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Правительство Москвы</w:t>
      </w: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Департамент экономической политики и развития города Москвы</w:t>
      </w: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contextualSpacing/>
        <w:rPr>
          <w:rFonts w:ascii="Times New Roman" w:eastAsia="Calibri" w:hAnsi="Times New Roman" w:cs="Times New Roman"/>
          <w:b/>
          <w:sz w:val="28"/>
          <w:szCs w:val="28"/>
        </w:rPr>
      </w:pPr>
      <w:r w:rsidRPr="0089643B">
        <w:rPr>
          <w:rFonts w:ascii="Times New Roman" w:eastAsia="Calibri" w:hAnsi="Times New Roman" w:cs="Times New Roman"/>
          <w:b/>
          <w:sz w:val="28"/>
          <w:szCs w:val="28"/>
        </w:rPr>
        <w:t xml:space="preserve">                                                                                     УТВЕРЖДАЮ</w:t>
      </w:r>
    </w:p>
    <w:p w:rsidR="00033EEF" w:rsidRPr="0089643B" w:rsidRDefault="00033EEF" w:rsidP="00A96401">
      <w:pPr>
        <w:spacing w:after="0" w:line="240" w:lineRule="auto"/>
        <w:contextualSpacing/>
        <w:rPr>
          <w:rFonts w:ascii="Times New Roman" w:eastAsia="Calibri" w:hAnsi="Times New Roman" w:cs="Times New Roman"/>
          <w:b/>
          <w:sz w:val="28"/>
          <w:szCs w:val="28"/>
        </w:rPr>
      </w:pPr>
    </w:p>
    <w:p w:rsidR="0092223C" w:rsidRPr="0089643B" w:rsidRDefault="0092223C" w:rsidP="00A96401">
      <w:pPr>
        <w:spacing w:after="0" w:line="240" w:lineRule="auto"/>
        <w:ind w:left="5954"/>
        <w:contextualSpacing/>
        <w:rPr>
          <w:rFonts w:ascii="Times New Roman" w:eastAsia="Calibri" w:hAnsi="Times New Roman" w:cs="Times New Roman"/>
          <w:b/>
          <w:sz w:val="28"/>
          <w:szCs w:val="28"/>
        </w:rPr>
      </w:pPr>
      <w:r w:rsidRPr="0089643B">
        <w:rPr>
          <w:rFonts w:ascii="Times New Roman" w:eastAsia="Calibri" w:hAnsi="Times New Roman" w:cs="Times New Roman"/>
          <w:b/>
          <w:sz w:val="28"/>
          <w:szCs w:val="28"/>
        </w:rPr>
        <w:t>Министр Правительства Москвы, руководитель Департамента экономической политик</w:t>
      </w:r>
      <w:r w:rsidR="00120B71" w:rsidRPr="0089643B">
        <w:rPr>
          <w:rFonts w:ascii="Times New Roman" w:eastAsia="Calibri" w:hAnsi="Times New Roman" w:cs="Times New Roman"/>
          <w:b/>
          <w:sz w:val="28"/>
          <w:szCs w:val="28"/>
        </w:rPr>
        <w:t>и и развития</w:t>
      </w:r>
      <w:r w:rsidR="00120B71" w:rsidRPr="0089643B">
        <w:rPr>
          <w:rFonts w:ascii="Times New Roman" w:eastAsia="Calibri" w:hAnsi="Times New Roman" w:cs="Times New Roman"/>
          <w:b/>
          <w:sz w:val="28"/>
          <w:szCs w:val="28"/>
        </w:rPr>
        <w:br/>
      </w:r>
      <w:r w:rsidR="007620A9" w:rsidRPr="0089643B">
        <w:rPr>
          <w:rFonts w:ascii="Times New Roman" w:eastAsia="Calibri" w:hAnsi="Times New Roman" w:cs="Times New Roman"/>
          <w:b/>
          <w:sz w:val="28"/>
          <w:szCs w:val="28"/>
        </w:rPr>
        <w:t>города Москвы</w:t>
      </w:r>
    </w:p>
    <w:p w:rsidR="0092223C" w:rsidRPr="0089643B" w:rsidRDefault="00033EEF" w:rsidP="00A96401">
      <w:pPr>
        <w:tabs>
          <w:tab w:val="left" w:pos="5670"/>
          <w:tab w:val="left" w:pos="5954"/>
        </w:tabs>
        <w:spacing w:after="0" w:line="240" w:lineRule="auto"/>
        <w:ind w:left="5954"/>
        <w:contextualSpacing/>
        <w:rPr>
          <w:rFonts w:ascii="Times New Roman" w:eastAsia="Calibri" w:hAnsi="Times New Roman" w:cs="Times New Roman"/>
          <w:b/>
          <w:sz w:val="28"/>
          <w:szCs w:val="28"/>
        </w:rPr>
      </w:pPr>
      <w:r w:rsidRPr="0089643B">
        <w:rPr>
          <w:rFonts w:ascii="Times New Roman" w:eastAsia="Calibri" w:hAnsi="Times New Roman" w:cs="Times New Roman"/>
          <w:b/>
          <w:sz w:val="28"/>
          <w:szCs w:val="28"/>
        </w:rPr>
        <w:t>__</w:t>
      </w:r>
      <w:r w:rsidR="00C83B39" w:rsidRPr="0089643B">
        <w:rPr>
          <w:rFonts w:ascii="Times New Roman" w:eastAsia="Calibri" w:hAnsi="Times New Roman" w:cs="Times New Roman"/>
          <w:b/>
          <w:sz w:val="28"/>
          <w:szCs w:val="28"/>
        </w:rPr>
        <w:t>____________ М.А. </w:t>
      </w:r>
      <w:proofErr w:type="spellStart"/>
      <w:r w:rsidR="00C83B39" w:rsidRPr="0089643B">
        <w:rPr>
          <w:rFonts w:ascii="Times New Roman" w:eastAsia="Calibri" w:hAnsi="Times New Roman" w:cs="Times New Roman"/>
          <w:b/>
          <w:sz w:val="28"/>
          <w:szCs w:val="28"/>
        </w:rPr>
        <w:t>Багреева</w:t>
      </w:r>
      <w:proofErr w:type="spellEnd"/>
    </w:p>
    <w:p w:rsidR="0092223C" w:rsidRPr="0089643B" w:rsidRDefault="0092223C" w:rsidP="00A96401">
      <w:pPr>
        <w:tabs>
          <w:tab w:val="left" w:pos="5670"/>
          <w:tab w:val="left" w:pos="5954"/>
        </w:tabs>
        <w:spacing w:after="0" w:line="240" w:lineRule="auto"/>
        <w:ind w:left="5954"/>
        <w:contextualSpacing/>
        <w:rPr>
          <w:rFonts w:ascii="Times New Roman" w:eastAsia="Calibri" w:hAnsi="Times New Roman" w:cs="Times New Roman"/>
          <w:b/>
          <w:sz w:val="28"/>
          <w:szCs w:val="28"/>
        </w:rPr>
      </w:pPr>
      <w:r w:rsidRPr="0089643B">
        <w:rPr>
          <w:rFonts w:ascii="Times New Roman" w:eastAsia="Calibri" w:hAnsi="Times New Roman" w:cs="Times New Roman"/>
          <w:b/>
          <w:sz w:val="28"/>
          <w:szCs w:val="28"/>
        </w:rPr>
        <w:t>«___» _________</w:t>
      </w:r>
      <w:r w:rsidR="0057773F" w:rsidRPr="0089643B">
        <w:rPr>
          <w:rFonts w:ascii="Times New Roman" w:eastAsia="Calibri" w:hAnsi="Times New Roman" w:cs="Times New Roman"/>
          <w:b/>
          <w:sz w:val="28"/>
          <w:szCs w:val="28"/>
        </w:rPr>
        <w:t>202</w:t>
      </w:r>
      <w:r w:rsidR="00C83B39" w:rsidRPr="0089643B">
        <w:rPr>
          <w:rFonts w:ascii="Times New Roman" w:eastAsia="Calibri" w:hAnsi="Times New Roman" w:cs="Times New Roman"/>
          <w:b/>
          <w:sz w:val="28"/>
          <w:szCs w:val="28"/>
        </w:rPr>
        <w:t>3</w:t>
      </w:r>
      <w:r w:rsidR="0057773F" w:rsidRPr="0089643B">
        <w:rPr>
          <w:rFonts w:ascii="Times New Roman" w:eastAsia="Calibri" w:hAnsi="Times New Roman" w:cs="Times New Roman"/>
          <w:b/>
          <w:sz w:val="28"/>
          <w:szCs w:val="28"/>
        </w:rPr>
        <w:t xml:space="preserve"> </w:t>
      </w:r>
      <w:r w:rsidRPr="0089643B">
        <w:rPr>
          <w:rFonts w:ascii="Times New Roman" w:eastAsia="Calibri" w:hAnsi="Times New Roman" w:cs="Times New Roman"/>
          <w:b/>
          <w:sz w:val="28"/>
          <w:szCs w:val="28"/>
        </w:rPr>
        <w:t>г.</w:t>
      </w:r>
    </w:p>
    <w:p w:rsidR="0092223C" w:rsidRPr="0089643B" w:rsidRDefault="0092223C" w:rsidP="00A96401">
      <w:pPr>
        <w:spacing w:after="0" w:line="240" w:lineRule="auto"/>
        <w:ind w:firstLine="709"/>
        <w:contextualSpacing/>
        <w:jc w:val="right"/>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right"/>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right"/>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right"/>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СВОДНЫЙ Г</w:t>
      </w:r>
      <w:r w:rsidR="00033EEF" w:rsidRPr="0089643B">
        <w:rPr>
          <w:rFonts w:ascii="Times New Roman" w:eastAsia="Calibri" w:hAnsi="Times New Roman" w:cs="Times New Roman"/>
          <w:b/>
          <w:sz w:val="28"/>
          <w:szCs w:val="28"/>
        </w:rPr>
        <w:t>ОДОВОЙ ДОКЛАД О ХОДЕ РЕАЛИЗАЦИИ</w:t>
      </w:r>
      <w:r w:rsidR="00033EEF" w:rsidRPr="0089643B">
        <w:rPr>
          <w:rFonts w:ascii="Times New Roman" w:eastAsia="Calibri" w:hAnsi="Times New Roman" w:cs="Times New Roman"/>
          <w:b/>
          <w:sz w:val="28"/>
          <w:szCs w:val="28"/>
        </w:rPr>
        <w:br/>
      </w:r>
      <w:r w:rsidRPr="0089643B">
        <w:rPr>
          <w:rFonts w:ascii="Times New Roman" w:eastAsia="Calibri" w:hAnsi="Times New Roman" w:cs="Times New Roman"/>
          <w:b/>
          <w:sz w:val="28"/>
          <w:szCs w:val="28"/>
        </w:rPr>
        <w:t xml:space="preserve">И ОБ ОЦЕНКЕ ЭФФЕКТИВНОСТИ ГОСУДАРСТВЕННЫХ ПРОГРАММ ГОРОДА МОСКВЫ ЗА </w:t>
      </w:r>
      <w:r w:rsidR="0057773F" w:rsidRPr="0089643B">
        <w:rPr>
          <w:rFonts w:ascii="Times New Roman" w:eastAsia="Calibri" w:hAnsi="Times New Roman" w:cs="Times New Roman"/>
          <w:b/>
          <w:sz w:val="28"/>
          <w:szCs w:val="28"/>
        </w:rPr>
        <w:t>202</w:t>
      </w:r>
      <w:r w:rsidR="00C83B39" w:rsidRPr="0089643B">
        <w:rPr>
          <w:rFonts w:ascii="Times New Roman" w:eastAsia="Calibri" w:hAnsi="Times New Roman" w:cs="Times New Roman"/>
          <w:b/>
          <w:sz w:val="28"/>
          <w:szCs w:val="28"/>
        </w:rPr>
        <w:t>2</w:t>
      </w:r>
      <w:r w:rsidR="0057773F" w:rsidRPr="0089643B">
        <w:rPr>
          <w:rFonts w:ascii="Times New Roman" w:eastAsia="Calibri" w:hAnsi="Times New Roman" w:cs="Times New Roman"/>
          <w:b/>
          <w:sz w:val="28"/>
          <w:szCs w:val="28"/>
        </w:rPr>
        <w:t xml:space="preserve"> </w:t>
      </w:r>
      <w:r w:rsidRPr="0089643B">
        <w:rPr>
          <w:rFonts w:ascii="Times New Roman" w:eastAsia="Calibri" w:hAnsi="Times New Roman" w:cs="Times New Roman"/>
          <w:b/>
          <w:sz w:val="28"/>
          <w:szCs w:val="28"/>
        </w:rPr>
        <w:t>ГОД</w:t>
      </w: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7620A9" w:rsidRPr="0089643B" w:rsidRDefault="007620A9" w:rsidP="00A96401">
      <w:pPr>
        <w:spacing w:after="0" w:line="240" w:lineRule="auto"/>
        <w:ind w:firstLine="709"/>
        <w:contextualSpacing/>
        <w:jc w:val="center"/>
        <w:rPr>
          <w:rFonts w:ascii="Times New Roman" w:eastAsia="Calibri" w:hAnsi="Times New Roman" w:cs="Times New Roman"/>
          <w:b/>
          <w:sz w:val="28"/>
          <w:szCs w:val="28"/>
        </w:rPr>
      </w:pPr>
    </w:p>
    <w:p w:rsidR="007620A9" w:rsidRPr="0089643B" w:rsidRDefault="007620A9"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ind w:firstLine="709"/>
        <w:contextualSpacing/>
        <w:jc w:val="center"/>
        <w:rPr>
          <w:rFonts w:ascii="Times New Roman" w:eastAsia="Calibri" w:hAnsi="Times New Roman" w:cs="Times New Roman"/>
          <w:b/>
          <w:sz w:val="28"/>
          <w:szCs w:val="28"/>
        </w:rPr>
      </w:pPr>
    </w:p>
    <w:p w:rsidR="0092223C" w:rsidRPr="0089643B" w:rsidRDefault="0092223C" w:rsidP="00A96401">
      <w:pPr>
        <w:spacing w:after="0" w:line="240" w:lineRule="auto"/>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 xml:space="preserve">Москва </w:t>
      </w:r>
      <w:r w:rsidR="0057773F" w:rsidRPr="0089643B">
        <w:rPr>
          <w:rFonts w:ascii="Times New Roman" w:eastAsia="Calibri" w:hAnsi="Times New Roman" w:cs="Times New Roman"/>
          <w:b/>
          <w:sz w:val="28"/>
          <w:szCs w:val="28"/>
        </w:rPr>
        <w:t>202</w:t>
      </w:r>
      <w:r w:rsidR="00C83B39" w:rsidRPr="0089643B">
        <w:rPr>
          <w:rFonts w:ascii="Times New Roman" w:eastAsia="Calibri" w:hAnsi="Times New Roman" w:cs="Times New Roman"/>
          <w:b/>
          <w:sz w:val="28"/>
          <w:szCs w:val="28"/>
        </w:rPr>
        <w:t>3</w:t>
      </w:r>
    </w:p>
    <w:p w:rsidR="0092223C" w:rsidRPr="0089643B" w:rsidRDefault="0092223C" w:rsidP="00A96401">
      <w:pPr>
        <w:spacing w:after="0" w:line="240" w:lineRule="auto"/>
        <w:ind w:firstLine="709"/>
        <w:contextualSpacing/>
        <w:rPr>
          <w:rFonts w:ascii="Times New Roman" w:eastAsia="Calibri" w:hAnsi="Times New Roman" w:cs="Times New Roman"/>
          <w:b/>
          <w:sz w:val="28"/>
          <w:szCs w:val="28"/>
          <w:lang w:val="en-US"/>
        </w:rPr>
      </w:pPr>
      <w:r w:rsidRPr="0089643B">
        <w:rPr>
          <w:rFonts w:ascii="Times New Roman" w:eastAsia="Calibri" w:hAnsi="Times New Roman" w:cs="Times New Roman"/>
          <w:b/>
          <w:sz w:val="28"/>
          <w:szCs w:val="28"/>
        </w:rPr>
        <w:br w:type="page"/>
      </w:r>
    </w:p>
    <w:sdt>
      <w:sdtPr>
        <w:rPr>
          <w:rFonts w:asciiTheme="minorHAnsi" w:eastAsiaTheme="minorHAnsi" w:hAnsiTheme="minorHAnsi" w:cstheme="minorBidi"/>
          <w:color w:val="auto"/>
          <w:sz w:val="28"/>
          <w:szCs w:val="28"/>
          <w:lang w:eastAsia="en-US"/>
        </w:rPr>
        <w:id w:val="-2045446088"/>
        <w:docPartObj>
          <w:docPartGallery w:val="Table of Contents"/>
          <w:docPartUnique/>
        </w:docPartObj>
      </w:sdtPr>
      <w:sdtEndPr>
        <w:rPr>
          <w:b/>
          <w:bCs/>
        </w:rPr>
      </w:sdtEndPr>
      <w:sdtContent>
        <w:p w:rsidR="0016633D" w:rsidRPr="0089643B" w:rsidRDefault="0093129B" w:rsidP="00A96401">
          <w:pPr>
            <w:pStyle w:val="af6"/>
            <w:keepNext w:val="0"/>
            <w:keepLines w:val="0"/>
            <w:spacing w:before="0" w:line="240" w:lineRule="auto"/>
            <w:contextualSpacing/>
            <w:rPr>
              <w:rFonts w:ascii="Times New Roman" w:hAnsi="Times New Roman" w:cs="Times New Roman"/>
              <w:color w:val="auto"/>
              <w:sz w:val="28"/>
              <w:szCs w:val="28"/>
            </w:rPr>
          </w:pPr>
          <w:r w:rsidRPr="0089643B">
            <w:rPr>
              <w:rFonts w:ascii="Times New Roman" w:hAnsi="Times New Roman" w:cs="Times New Roman"/>
              <w:color w:val="auto"/>
              <w:sz w:val="28"/>
              <w:szCs w:val="28"/>
            </w:rPr>
            <w:t>ОГЛАВЛЕНИЕ</w:t>
          </w:r>
        </w:p>
        <w:p w:rsidR="00084058" w:rsidRPr="0089643B" w:rsidRDefault="0016633D">
          <w:pPr>
            <w:pStyle w:val="12"/>
            <w:rPr>
              <w:rFonts w:asciiTheme="minorHAnsi" w:eastAsiaTheme="minorEastAsia" w:hAnsiTheme="minorHAnsi" w:cstheme="minorBidi"/>
              <w:b w:val="0"/>
              <w:bCs w:val="0"/>
              <w:sz w:val="22"/>
              <w:szCs w:val="22"/>
            </w:rPr>
          </w:pPr>
          <w:r w:rsidRPr="0089643B">
            <w:fldChar w:fldCharType="begin"/>
          </w:r>
          <w:r w:rsidRPr="0089643B">
            <w:instrText xml:space="preserve"> TOC \o "1-3" \h \z \u </w:instrText>
          </w:r>
          <w:r w:rsidRPr="0089643B">
            <w:fldChar w:fldCharType="separate"/>
          </w:r>
          <w:hyperlink w:anchor="_Toc101886379" w:history="1">
            <w:r w:rsidR="00084058" w:rsidRPr="0089643B">
              <w:rPr>
                <w:rStyle w:val="a4"/>
                <w:rFonts w:eastAsia="MS Gothic"/>
              </w:rPr>
              <w:t>ВВЕДЕНИЕ</w:t>
            </w:r>
            <w:r w:rsidR="00084058" w:rsidRPr="0089643B">
              <w:rPr>
                <w:webHidden/>
              </w:rPr>
              <w:tab/>
            </w:r>
            <w:r w:rsidR="00084058" w:rsidRPr="0089643B">
              <w:rPr>
                <w:webHidden/>
              </w:rPr>
              <w:fldChar w:fldCharType="begin"/>
            </w:r>
            <w:r w:rsidR="00084058" w:rsidRPr="0089643B">
              <w:rPr>
                <w:webHidden/>
              </w:rPr>
              <w:instrText xml:space="preserve"> PAGEREF _Toc101886379 \h </w:instrText>
            </w:r>
            <w:r w:rsidR="00084058" w:rsidRPr="0089643B">
              <w:rPr>
                <w:webHidden/>
              </w:rPr>
            </w:r>
            <w:r w:rsidR="00084058" w:rsidRPr="0089643B">
              <w:rPr>
                <w:webHidden/>
              </w:rPr>
              <w:fldChar w:fldCharType="separate"/>
            </w:r>
            <w:r w:rsidR="00236CA9" w:rsidRPr="0089643B">
              <w:rPr>
                <w:webHidden/>
              </w:rPr>
              <w:t>3</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0" w:history="1">
            <w:r w:rsidR="00084058" w:rsidRPr="0089643B">
              <w:rPr>
                <w:rStyle w:val="a4"/>
              </w:rPr>
              <w:t>Столичное образование</w:t>
            </w:r>
            <w:r w:rsidR="00084058" w:rsidRPr="0089643B">
              <w:rPr>
                <w:webHidden/>
              </w:rPr>
              <w:tab/>
            </w:r>
            <w:r w:rsidR="00084058" w:rsidRPr="0089643B">
              <w:rPr>
                <w:webHidden/>
              </w:rPr>
              <w:fldChar w:fldCharType="begin"/>
            </w:r>
            <w:r w:rsidR="00084058" w:rsidRPr="0089643B">
              <w:rPr>
                <w:webHidden/>
              </w:rPr>
              <w:instrText xml:space="preserve"> PAGEREF _Toc101886380 \h </w:instrText>
            </w:r>
            <w:r w:rsidR="00084058" w:rsidRPr="0089643B">
              <w:rPr>
                <w:webHidden/>
              </w:rPr>
            </w:r>
            <w:r w:rsidR="00084058" w:rsidRPr="0089643B">
              <w:rPr>
                <w:webHidden/>
              </w:rPr>
              <w:fldChar w:fldCharType="separate"/>
            </w:r>
            <w:r w:rsidR="00236CA9" w:rsidRPr="0089643B">
              <w:rPr>
                <w:webHidden/>
              </w:rPr>
              <w:t>5</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1" w:history="1">
            <w:r w:rsidR="00084058" w:rsidRPr="0089643B">
              <w:rPr>
                <w:rStyle w:val="a4"/>
              </w:rPr>
              <w:t>Столичное здравоохранение</w:t>
            </w:r>
            <w:r w:rsidR="00084058" w:rsidRPr="0089643B">
              <w:rPr>
                <w:webHidden/>
              </w:rPr>
              <w:tab/>
            </w:r>
            <w:r w:rsidR="00084058" w:rsidRPr="0089643B">
              <w:rPr>
                <w:webHidden/>
              </w:rPr>
              <w:fldChar w:fldCharType="begin"/>
            </w:r>
            <w:r w:rsidR="00084058" w:rsidRPr="0089643B">
              <w:rPr>
                <w:webHidden/>
              </w:rPr>
              <w:instrText xml:space="preserve"> PAGEREF _Toc101886381 \h </w:instrText>
            </w:r>
            <w:r w:rsidR="00084058" w:rsidRPr="0089643B">
              <w:rPr>
                <w:webHidden/>
              </w:rPr>
            </w:r>
            <w:r w:rsidR="00084058" w:rsidRPr="0089643B">
              <w:rPr>
                <w:webHidden/>
              </w:rPr>
              <w:fldChar w:fldCharType="separate"/>
            </w:r>
            <w:r w:rsidR="00236CA9" w:rsidRPr="0089643B">
              <w:rPr>
                <w:webHidden/>
              </w:rPr>
              <w:t>13</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2" w:history="1">
            <w:r w:rsidR="00084058" w:rsidRPr="0089643B">
              <w:rPr>
                <w:rStyle w:val="a4"/>
              </w:rPr>
              <w:t>Социальная поддержка жителей города Москвы</w:t>
            </w:r>
            <w:r w:rsidR="00084058" w:rsidRPr="0089643B">
              <w:rPr>
                <w:webHidden/>
              </w:rPr>
              <w:tab/>
            </w:r>
            <w:r w:rsidR="00084058" w:rsidRPr="0089643B">
              <w:rPr>
                <w:webHidden/>
              </w:rPr>
              <w:fldChar w:fldCharType="begin"/>
            </w:r>
            <w:r w:rsidR="00084058" w:rsidRPr="0089643B">
              <w:rPr>
                <w:webHidden/>
              </w:rPr>
              <w:instrText xml:space="preserve"> PAGEREF _Toc101886382 \h </w:instrText>
            </w:r>
            <w:r w:rsidR="00084058" w:rsidRPr="0089643B">
              <w:rPr>
                <w:webHidden/>
              </w:rPr>
            </w:r>
            <w:r w:rsidR="00084058" w:rsidRPr="0089643B">
              <w:rPr>
                <w:webHidden/>
              </w:rPr>
              <w:fldChar w:fldCharType="separate"/>
            </w:r>
            <w:r w:rsidR="00236CA9" w:rsidRPr="0089643B">
              <w:rPr>
                <w:webHidden/>
              </w:rPr>
              <w:t>24</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3" w:history="1">
            <w:r w:rsidR="00084058" w:rsidRPr="0089643B">
              <w:rPr>
                <w:rStyle w:val="a4"/>
              </w:rPr>
              <w:t>Развитие культурно-туристической среды и</w:t>
            </w:r>
          </w:hyperlink>
          <w:r w:rsidR="00736E1E" w:rsidRPr="0089643B">
            <w:rPr>
              <w:rFonts w:asciiTheme="minorHAnsi" w:eastAsiaTheme="minorEastAsia" w:hAnsiTheme="minorHAnsi" w:cstheme="minorBidi"/>
              <w:b w:val="0"/>
              <w:bCs w:val="0"/>
              <w:sz w:val="22"/>
              <w:szCs w:val="22"/>
            </w:rPr>
            <w:t xml:space="preserve"> </w:t>
          </w:r>
          <w:hyperlink w:anchor="_Toc101886384" w:history="1">
            <w:r w:rsidR="00084058" w:rsidRPr="0089643B">
              <w:rPr>
                <w:rStyle w:val="a4"/>
              </w:rPr>
              <w:t xml:space="preserve">сохранение культурного </w:t>
            </w:r>
            <w:r w:rsidR="00736E1E" w:rsidRPr="0089643B">
              <w:rPr>
                <w:rStyle w:val="a4"/>
              </w:rPr>
              <w:t xml:space="preserve"> </w:t>
            </w:r>
            <w:r w:rsidR="00084058" w:rsidRPr="0089643B">
              <w:rPr>
                <w:rStyle w:val="a4"/>
              </w:rPr>
              <w:t>наследия</w:t>
            </w:r>
            <w:r w:rsidR="00084058" w:rsidRPr="0089643B">
              <w:rPr>
                <w:webHidden/>
              </w:rPr>
              <w:tab/>
            </w:r>
            <w:r w:rsidR="00084058" w:rsidRPr="0089643B">
              <w:rPr>
                <w:webHidden/>
              </w:rPr>
              <w:fldChar w:fldCharType="begin"/>
            </w:r>
            <w:r w:rsidR="00084058" w:rsidRPr="0089643B">
              <w:rPr>
                <w:webHidden/>
              </w:rPr>
              <w:instrText xml:space="preserve"> PAGEREF _Toc101886384 \h </w:instrText>
            </w:r>
            <w:r w:rsidR="00084058" w:rsidRPr="0089643B">
              <w:rPr>
                <w:webHidden/>
              </w:rPr>
            </w:r>
            <w:r w:rsidR="00084058" w:rsidRPr="0089643B">
              <w:rPr>
                <w:webHidden/>
              </w:rPr>
              <w:fldChar w:fldCharType="separate"/>
            </w:r>
            <w:r w:rsidR="00236CA9" w:rsidRPr="0089643B">
              <w:rPr>
                <w:webHidden/>
              </w:rPr>
              <w:t>31</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5" w:history="1">
            <w:r w:rsidR="00084058" w:rsidRPr="0089643B">
              <w:rPr>
                <w:rStyle w:val="a4"/>
              </w:rPr>
              <w:t>Спорт Москвы</w:t>
            </w:r>
            <w:r w:rsidR="00084058" w:rsidRPr="0089643B">
              <w:rPr>
                <w:webHidden/>
              </w:rPr>
              <w:tab/>
            </w:r>
            <w:r w:rsidR="00084058" w:rsidRPr="0089643B">
              <w:rPr>
                <w:webHidden/>
              </w:rPr>
              <w:fldChar w:fldCharType="begin"/>
            </w:r>
            <w:r w:rsidR="00084058" w:rsidRPr="0089643B">
              <w:rPr>
                <w:webHidden/>
              </w:rPr>
              <w:instrText xml:space="preserve"> PAGEREF _Toc101886385 \h </w:instrText>
            </w:r>
            <w:r w:rsidR="00084058" w:rsidRPr="0089643B">
              <w:rPr>
                <w:webHidden/>
              </w:rPr>
            </w:r>
            <w:r w:rsidR="00084058" w:rsidRPr="0089643B">
              <w:rPr>
                <w:webHidden/>
              </w:rPr>
              <w:fldChar w:fldCharType="separate"/>
            </w:r>
            <w:r w:rsidR="00236CA9" w:rsidRPr="0089643B">
              <w:rPr>
                <w:webHidden/>
              </w:rPr>
              <w:t>47</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6" w:history="1">
            <w:r w:rsidR="00084058" w:rsidRPr="0089643B">
              <w:rPr>
                <w:rStyle w:val="a4"/>
              </w:rPr>
              <w:t>Развитие транспортной системы</w:t>
            </w:r>
            <w:r w:rsidR="00084058" w:rsidRPr="0089643B">
              <w:rPr>
                <w:webHidden/>
              </w:rPr>
              <w:tab/>
            </w:r>
            <w:r w:rsidR="00084058" w:rsidRPr="0089643B">
              <w:rPr>
                <w:webHidden/>
              </w:rPr>
              <w:fldChar w:fldCharType="begin"/>
            </w:r>
            <w:r w:rsidR="00084058" w:rsidRPr="0089643B">
              <w:rPr>
                <w:webHidden/>
              </w:rPr>
              <w:instrText xml:space="preserve"> PAGEREF _Toc101886386 \h </w:instrText>
            </w:r>
            <w:r w:rsidR="00084058" w:rsidRPr="0089643B">
              <w:rPr>
                <w:webHidden/>
              </w:rPr>
            </w:r>
            <w:r w:rsidR="00084058" w:rsidRPr="0089643B">
              <w:rPr>
                <w:webHidden/>
              </w:rPr>
              <w:fldChar w:fldCharType="separate"/>
            </w:r>
            <w:r w:rsidR="00236CA9" w:rsidRPr="0089643B">
              <w:rPr>
                <w:webHidden/>
              </w:rPr>
              <w:t>54</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7" w:history="1">
            <w:r w:rsidR="00084058" w:rsidRPr="0089643B">
              <w:rPr>
                <w:rStyle w:val="a4"/>
              </w:rPr>
              <w:t>Жилище</w:t>
            </w:r>
            <w:r w:rsidR="00084058" w:rsidRPr="0089643B">
              <w:rPr>
                <w:webHidden/>
              </w:rPr>
              <w:tab/>
            </w:r>
            <w:r w:rsidR="00084058" w:rsidRPr="0089643B">
              <w:rPr>
                <w:webHidden/>
              </w:rPr>
              <w:fldChar w:fldCharType="begin"/>
            </w:r>
            <w:r w:rsidR="00084058" w:rsidRPr="0089643B">
              <w:rPr>
                <w:webHidden/>
              </w:rPr>
              <w:instrText xml:space="preserve"> PAGEREF _Toc101886387 \h </w:instrText>
            </w:r>
            <w:r w:rsidR="00084058" w:rsidRPr="0089643B">
              <w:rPr>
                <w:webHidden/>
              </w:rPr>
            </w:r>
            <w:r w:rsidR="00084058" w:rsidRPr="0089643B">
              <w:rPr>
                <w:webHidden/>
              </w:rPr>
              <w:fldChar w:fldCharType="separate"/>
            </w:r>
            <w:r w:rsidR="00236CA9" w:rsidRPr="0089643B">
              <w:rPr>
                <w:webHidden/>
              </w:rPr>
              <w:t>61</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8" w:history="1">
            <w:r w:rsidR="00084058" w:rsidRPr="0089643B">
              <w:rPr>
                <w:rStyle w:val="a4"/>
              </w:rPr>
              <w:t>Развитие городской среды</w:t>
            </w:r>
            <w:r w:rsidR="00084058" w:rsidRPr="0089643B">
              <w:rPr>
                <w:webHidden/>
              </w:rPr>
              <w:tab/>
            </w:r>
            <w:r w:rsidR="00084058" w:rsidRPr="0089643B">
              <w:rPr>
                <w:webHidden/>
              </w:rPr>
              <w:fldChar w:fldCharType="begin"/>
            </w:r>
            <w:r w:rsidR="00084058" w:rsidRPr="0089643B">
              <w:rPr>
                <w:webHidden/>
              </w:rPr>
              <w:instrText xml:space="preserve"> PAGEREF _Toc101886388 \h </w:instrText>
            </w:r>
            <w:r w:rsidR="00084058" w:rsidRPr="0089643B">
              <w:rPr>
                <w:webHidden/>
              </w:rPr>
            </w:r>
            <w:r w:rsidR="00084058" w:rsidRPr="0089643B">
              <w:rPr>
                <w:webHidden/>
              </w:rPr>
              <w:fldChar w:fldCharType="separate"/>
            </w:r>
            <w:r w:rsidR="00236CA9" w:rsidRPr="0089643B">
              <w:rPr>
                <w:webHidden/>
              </w:rPr>
              <w:t>64</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89" w:history="1">
            <w:r w:rsidR="00084058" w:rsidRPr="0089643B">
              <w:rPr>
                <w:rStyle w:val="a4"/>
              </w:rPr>
              <w:t>Развитие коммунально-инженерной инфраструктуры и энергосбережение</w:t>
            </w:r>
            <w:r w:rsidR="00084058" w:rsidRPr="0089643B">
              <w:rPr>
                <w:webHidden/>
              </w:rPr>
              <w:tab/>
            </w:r>
            <w:r w:rsidR="00084058" w:rsidRPr="0089643B">
              <w:rPr>
                <w:webHidden/>
              </w:rPr>
              <w:fldChar w:fldCharType="begin"/>
            </w:r>
            <w:r w:rsidR="00084058" w:rsidRPr="0089643B">
              <w:rPr>
                <w:webHidden/>
              </w:rPr>
              <w:instrText xml:space="preserve"> PAGEREF _Toc101886389 \h </w:instrText>
            </w:r>
            <w:r w:rsidR="00084058" w:rsidRPr="0089643B">
              <w:rPr>
                <w:webHidden/>
              </w:rPr>
            </w:r>
            <w:r w:rsidR="00084058" w:rsidRPr="0089643B">
              <w:rPr>
                <w:webHidden/>
              </w:rPr>
              <w:fldChar w:fldCharType="separate"/>
            </w:r>
            <w:r w:rsidR="00236CA9" w:rsidRPr="0089643B">
              <w:rPr>
                <w:webHidden/>
              </w:rPr>
              <w:t>66</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90" w:history="1">
            <w:r w:rsidR="00084058" w:rsidRPr="0089643B">
              <w:rPr>
                <w:rStyle w:val="a4"/>
              </w:rPr>
              <w:t>Градостроительная политика</w:t>
            </w:r>
            <w:r w:rsidR="00084058" w:rsidRPr="0089643B">
              <w:rPr>
                <w:webHidden/>
              </w:rPr>
              <w:tab/>
            </w:r>
            <w:r w:rsidR="00084058" w:rsidRPr="0089643B">
              <w:rPr>
                <w:webHidden/>
              </w:rPr>
              <w:fldChar w:fldCharType="begin"/>
            </w:r>
            <w:r w:rsidR="00084058" w:rsidRPr="0089643B">
              <w:rPr>
                <w:webHidden/>
              </w:rPr>
              <w:instrText xml:space="preserve"> PAGEREF _Toc101886390 \h </w:instrText>
            </w:r>
            <w:r w:rsidR="00084058" w:rsidRPr="0089643B">
              <w:rPr>
                <w:webHidden/>
              </w:rPr>
            </w:r>
            <w:r w:rsidR="00084058" w:rsidRPr="0089643B">
              <w:rPr>
                <w:webHidden/>
              </w:rPr>
              <w:fldChar w:fldCharType="separate"/>
            </w:r>
            <w:r w:rsidR="00236CA9" w:rsidRPr="0089643B">
              <w:rPr>
                <w:webHidden/>
              </w:rPr>
              <w:t>73</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91" w:history="1">
            <w:r w:rsidR="00084058" w:rsidRPr="0089643B">
              <w:rPr>
                <w:rStyle w:val="a4"/>
              </w:rPr>
              <w:t>Экономическое развитие и инвестиционная привлекательность города Москвы</w:t>
            </w:r>
            <w:r w:rsidR="00084058" w:rsidRPr="0089643B">
              <w:rPr>
                <w:webHidden/>
              </w:rPr>
              <w:tab/>
            </w:r>
            <w:r w:rsidR="00084058" w:rsidRPr="0089643B">
              <w:rPr>
                <w:webHidden/>
              </w:rPr>
              <w:fldChar w:fldCharType="begin"/>
            </w:r>
            <w:r w:rsidR="00084058" w:rsidRPr="0089643B">
              <w:rPr>
                <w:webHidden/>
              </w:rPr>
              <w:instrText xml:space="preserve"> PAGEREF _Toc101886391 \h </w:instrText>
            </w:r>
            <w:r w:rsidR="00084058" w:rsidRPr="0089643B">
              <w:rPr>
                <w:webHidden/>
              </w:rPr>
            </w:r>
            <w:r w:rsidR="00084058" w:rsidRPr="0089643B">
              <w:rPr>
                <w:webHidden/>
              </w:rPr>
              <w:fldChar w:fldCharType="separate"/>
            </w:r>
            <w:r w:rsidR="00236CA9" w:rsidRPr="0089643B">
              <w:rPr>
                <w:webHidden/>
              </w:rPr>
              <w:t>79</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92" w:history="1">
            <w:r w:rsidR="00084058" w:rsidRPr="0089643B">
              <w:rPr>
                <w:rStyle w:val="a4"/>
                <w:rFonts w:eastAsia="Calibri"/>
              </w:rPr>
              <w:t>Развитие цифровой среды и инноваций</w:t>
            </w:r>
            <w:r w:rsidR="00084058" w:rsidRPr="0089643B">
              <w:rPr>
                <w:webHidden/>
              </w:rPr>
              <w:tab/>
            </w:r>
            <w:r w:rsidR="00084058" w:rsidRPr="0089643B">
              <w:rPr>
                <w:webHidden/>
              </w:rPr>
              <w:fldChar w:fldCharType="begin"/>
            </w:r>
            <w:r w:rsidR="00084058" w:rsidRPr="0089643B">
              <w:rPr>
                <w:webHidden/>
              </w:rPr>
              <w:instrText xml:space="preserve"> PAGEREF _Toc101886392 \h </w:instrText>
            </w:r>
            <w:r w:rsidR="00084058" w:rsidRPr="0089643B">
              <w:rPr>
                <w:webHidden/>
              </w:rPr>
            </w:r>
            <w:r w:rsidR="00084058" w:rsidRPr="0089643B">
              <w:rPr>
                <w:webHidden/>
              </w:rPr>
              <w:fldChar w:fldCharType="separate"/>
            </w:r>
            <w:r w:rsidR="00236CA9" w:rsidRPr="0089643B">
              <w:rPr>
                <w:webHidden/>
              </w:rPr>
              <w:t>83</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93" w:history="1">
            <w:r w:rsidR="00084058" w:rsidRPr="0089643B">
              <w:rPr>
                <w:rStyle w:val="a4"/>
              </w:rPr>
              <w:t>Безопасный город</w:t>
            </w:r>
            <w:r w:rsidR="00084058" w:rsidRPr="0089643B">
              <w:rPr>
                <w:webHidden/>
              </w:rPr>
              <w:tab/>
            </w:r>
            <w:r w:rsidR="00084058" w:rsidRPr="0089643B">
              <w:rPr>
                <w:webHidden/>
              </w:rPr>
              <w:fldChar w:fldCharType="begin"/>
            </w:r>
            <w:r w:rsidR="00084058" w:rsidRPr="0089643B">
              <w:rPr>
                <w:webHidden/>
              </w:rPr>
              <w:instrText xml:space="preserve"> PAGEREF _Toc101886393 \h </w:instrText>
            </w:r>
            <w:r w:rsidR="00084058" w:rsidRPr="0089643B">
              <w:rPr>
                <w:webHidden/>
              </w:rPr>
            </w:r>
            <w:r w:rsidR="00084058" w:rsidRPr="0089643B">
              <w:rPr>
                <w:webHidden/>
              </w:rPr>
              <w:fldChar w:fldCharType="separate"/>
            </w:r>
            <w:r w:rsidR="00236CA9" w:rsidRPr="0089643B">
              <w:rPr>
                <w:webHidden/>
              </w:rPr>
              <w:t>105</w:t>
            </w:r>
            <w:r w:rsidR="00084058" w:rsidRPr="0089643B">
              <w:rPr>
                <w:webHidden/>
              </w:rPr>
              <w:fldChar w:fldCharType="end"/>
            </w:r>
          </w:hyperlink>
        </w:p>
        <w:p w:rsidR="00084058" w:rsidRPr="0089643B" w:rsidRDefault="0089643B">
          <w:pPr>
            <w:pStyle w:val="12"/>
            <w:rPr>
              <w:rFonts w:asciiTheme="minorHAnsi" w:eastAsiaTheme="minorEastAsia" w:hAnsiTheme="minorHAnsi" w:cstheme="minorBidi"/>
              <w:b w:val="0"/>
              <w:bCs w:val="0"/>
              <w:sz w:val="22"/>
              <w:szCs w:val="22"/>
            </w:rPr>
          </w:pPr>
          <w:hyperlink w:anchor="_Toc101886394" w:history="1">
            <w:r w:rsidR="00084058" w:rsidRPr="0089643B">
              <w:rPr>
                <w:rStyle w:val="a4"/>
                <w:spacing w:val="4"/>
              </w:rPr>
              <w:t xml:space="preserve">ВЫВОДЫ </w:t>
            </w:r>
            <w:r w:rsidR="00084058" w:rsidRPr="0089643B">
              <w:rPr>
                <w:rStyle w:val="a4"/>
              </w:rPr>
              <w:t xml:space="preserve">О ХОДЕ РЕАЛИЗАЦИИ И </w:t>
            </w:r>
            <w:r w:rsidR="00084058" w:rsidRPr="0089643B">
              <w:rPr>
                <w:rStyle w:val="a4"/>
                <w:spacing w:val="5"/>
              </w:rPr>
              <w:t xml:space="preserve">ОБ </w:t>
            </w:r>
            <w:r w:rsidR="00084058" w:rsidRPr="0089643B">
              <w:rPr>
                <w:rStyle w:val="a4"/>
                <w:spacing w:val="3"/>
              </w:rPr>
              <w:t xml:space="preserve">ОЦЕНКЕ </w:t>
            </w:r>
            <w:r w:rsidR="00084058" w:rsidRPr="0089643B">
              <w:rPr>
                <w:rStyle w:val="a4"/>
                <w:spacing w:val="11"/>
              </w:rPr>
              <w:t xml:space="preserve">ЭФФЕКТИВНОСТИ </w:t>
            </w:r>
            <w:r w:rsidR="00084058" w:rsidRPr="0089643B">
              <w:rPr>
                <w:rStyle w:val="a4"/>
                <w:spacing w:val="10"/>
              </w:rPr>
              <w:t xml:space="preserve">ГОСУДАРСТВЕННЫХ </w:t>
            </w:r>
            <w:r w:rsidR="00084058" w:rsidRPr="0089643B">
              <w:rPr>
                <w:rStyle w:val="a4"/>
              </w:rPr>
              <w:t xml:space="preserve">ПРОГРАММ </w:t>
            </w:r>
            <w:r w:rsidR="00084058" w:rsidRPr="0089643B">
              <w:rPr>
                <w:rStyle w:val="a4"/>
                <w:spacing w:val="6"/>
              </w:rPr>
              <w:t xml:space="preserve">ГОРОДА </w:t>
            </w:r>
            <w:r w:rsidR="00084058" w:rsidRPr="0089643B">
              <w:rPr>
                <w:rStyle w:val="a4"/>
                <w:spacing w:val="9"/>
              </w:rPr>
              <w:t xml:space="preserve">МОСКВЫ </w:t>
            </w:r>
            <w:r w:rsidR="00084058" w:rsidRPr="0089643B">
              <w:rPr>
                <w:rStyle w:val="a4"/>
                <w:spacing w:val="6"/>
              </w:rPr>
              <w:t xml:space="preserve">ЗА </w:t>
            </w:r>
            <w:r w:rsidR="00084058" w:rsidRPr="0089643B">
              <w:rPr>
                <w:rStyle w:val="a4"/>
                <w:spacing w:val="-12"/>
              </w:rPr>
              <w:t>20</w:t>
            </w:r>
            <w:r w:rsidR="00736E1E" w:rsidRPr="0089643B">
              <w:rPr>
                <w:rStyle w:val="a4"/>
                <w:spacing w:val="-12"/>
              </w:rPr>
              <w:t>2</w:t>
            </w:r>
            <w:r w:rsidR="002F0EDA" w:rsidRPr="0089643B">
              <w:rPr>
                <w:rStyle w:val="a4"/>
                <w:spacing w:val="-12"/>
              </w:rPr>
              <w:t>2</w:t>
            </w:r>
            <w:r w:rsidR="00084058" w:rsidRPr="0089643B">
              <w:rPr>
                <w:rStyle w:val="a4"/>
                <w:spacing w:val="-12"/>
              </w:rPr>
              <w:t xml:space="preserve"> </w:t>
            </w:r>
            <w:r w:rsidR="00084058" w:rsidRPr="0089643B">
              <w:rPr>
                <w:rStyle w:val="a4"/>
                <w:spacing w:val="4"/>
              </w:rPr>
              <w:t>ГОД</w:t>
            </w:r>
            <w:r w:rsidR="00084058" w:rsidRPr="0089643B">
              <w:rPr>
                <w:webHidden/>
              </w:rPr>
              <w:tab/>
            </w:r>
            <w:r w:rsidR="00084058" w:rsidRPr="0089643B">
              <w:rPr>
                <w:webHidden/>
              </w:rPr>
              <w:fldChar w:fldCharType="begin"/>
            </w:r>
            <w:r w:rsidR="00084058" w:rsidRPr="0089643B">
              <w:rPr>
                <w:webHidden/>
              </w:rPr>
              <w:instrText xml:space="preserve"> PAGEREF _Toc101886394 \h </w:instrText>
            </w:r>
            <w:r w:rsidR="00084058" w:rsidRPr="0089643B">
              <w:rPr>
                <w:webHidden/>
              </w:rPr>
            </w:r>
            <w:r w:rsidR="00084058" w:rsidRPr="0089643B">
              <w:rPr>
                <w:webHidden/>
              </w:rPr>
              <w:fldChar w:fldCharType="separate"/>
            </w:r>
            <w:r w:rsidR="00236CA9" w:rsidRPr="0089643B">
              <w:rPr>
                <w:webHidden/>
              </w:rPr>
              <w:t>109</w:t>
            </w:r>
            <w:r w:rsidR="00084058" w:rsidRPr="0089643B">
              <w:rPr>
                <w:webHidden/>
              </w:rPr>
              <w:fldChar w:fldCharType="end"/>
            </w:r>
          </w:hyperlink>
        </w:p>
        <w:p w:rsidR="0016633D" w:rsidRPr="0089643B" w:rsidRDefault="0016633D" w:rsidP="00A96401">
          <w:pPr>
            <w:spacing w:after="0" w:line="240" w:lineRule="auto"/>
            <w:contextualSpacing/>
            <w:rPr>
              <w:sz w:val="28"/>
              <w:szCs w:val="28"/>
            </w:rPr>
          </w:pPr>
          <w:r w:rsidRPr="0089643B">
            <w:rPr>
              <w:b/>
              <w:bCs/>
              <w:sz w:val="28"/>
              <w:szCs w:val="28"/>
            </w:rPr>
            <w:fldChar w:fldCharType="end"/>
          </w:r>
        </w:p>
      </w:sdtContent>
    </w:sdt>
    <w:p w:rsidR="0092223C" w:rsidRPr="0089643B" w:rsidRDefault="0092223C" w:rsidP="00A96401">
      <w:pPr>
        <w:spacing w:after="0" w:line="240" w:lineRule="auto"/>
        <w:ind w:firstLine="709"/>
        <w:contextualSpacing/>
        <w:rPr>
          <w:rFonts w:ascii="Times New Roman" w:eastAsia="Calibri" w:hAnsi="Times New Roman" w:cs="Times New Roman"/>
          <w:b/>
          <w:sz w:val="28"/>
          <w:szCs w:val="28"/>
        </w:rPr>
      </w:pPr>
      <w:r w:rsidRPr="0089643B">
        <w:rPr>
          <w:rFonts w:ascii="Times New Roman" w:eastAsia="Calibri" w:hAnsi="Times New Roman" w:cs="Times New Roman"/>
          <w:b/>
          <w:sz w:val="28"/>
          <w:szCs w:val="28"/>
        </w:rPr>
        <w:br w:type="page"/>
      </w:r>
    </w:p>
    <w:p w:rsidR="0092223C" w:rsidRPr="0089643B" w:rsidRDefault="0092223C" w:rsidP="00A96401">
      <w:pPr>
        <w:spacing w:after="0" w:line="240" w:lineRule="auto"/>
        <w:contextualSpacing/>
        <w:jc w:val="center"/>
        <w:outlineLvl w:val="0"/>
        <w:rPr>
          <w:rFonts w:ascii="Times New Roman" w:eastAsia="MS Gothic" w:hAnsi="Times New Roman" w:cs="Times New Roman"/>
          <w:b/>
          <w:bCs/>
          <w:sz w:val="28"/>
          <w:szCs w:val="28"/>
          <w:lang w:eastAsia="ru-RU"/>
        </w:rPr>
      </w:pPr>
      <w:bookmarkStart w:id="0" w:name="_Toc482618146"/>
      <w:bookmarkStart w:id="1" w:name="_Toc101886379"/>
      <w:r w:rsidRPr="0089643B">
        <w:rPr>
          <w:rFonts w:ascii="Times New Roman" w:eastAsia="MS Gothic" w:hAnsi="Times New Roman" w:cs="Times New Roman"/>
          <w:b/>
          <w:bCs/>
          <w:sz w:val="28"/>
          <w:szCs w:val="28"/>
          <w:lang w:eastAsia="ru-RU"/>
        </w:rPr>
        <w:lastRenderedPageBreak/>
        <w:t>ВВЕДЕНИЕ</w:t>
      </w:r>
      <w:bookmarkEnd w:id="0"/>
      <w:bookmarkEnd w:id="1"/>
    </w:p>
    <w:p w:rsidR="007620A9" w:rsidRPr="0089643B" w:rsidRDefault="007620A9" w:rsidP="00A96401">
      <w:pPr>
        <w:spacing w:after="0" w:line="240" w:lineRule="auto"/>
        <w:contextualSpacing/>
        <w:jc w:val="center"/>
        <w:outlineLvl w:val="0"/>
        <w:rPr>
          <w:rFonts w:ascii="Times New Roman" w:eastAsia="MS Gothic" w:hAnsi="Times New Roman" w:cs="Times New Roman"/>
          <w:b/>
          <w:bCs/>
          <w:sz w:val="28"/>
          <w:szCs w:val="28"/>
          <w:lang w:eastAsia="ru-RU"/>
        </w:rPr>
      </w:pPr>
    </w:p>
    <w:p w:rsidR="00024239" w:rsidRPr="0089643B" w:rsidRDefault="00024239"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Сводный годовой доклад о ходе реализации и оценке эффективности государственных программ города Москвы является аналитическим документом</w:t>
      </w:r>
      <w:r w:rsidR="00600659" w:rsidRPr="0089643B">
        <w:rPr>
          <w:rFonts w:ascii="Times New Roman" w:eastAsia="Times New Roman" w:hAnsi="Times New Roman" w:cs="Times New Roman"/>
          <w:sz w:val="28"/>
          <w:szCs w:val="28"/>
        </w:rPr>
        <w:t>,</w:t>
      </w:r>
      <w:r w:rsidRPr="0089643B">
        <w:rPr>
          <w:rFonts w:ascii="Times New Roman" w:eastAsia="Times New Roman" w:hAnsi="Times New Roman" w:cs="Times New Roman"/>
          <w:sz w:val="28"/>
          <w:szCs w:val="28"/>
        </w:rPr>
        <w:t xml:space="preserve"> формирующим целостное представление о ходе реализации государственных программ в городе за отчетный год. </w:t>
      </w:r>
    </w:p>
    <w:p w:rsidR="0092223C" w:rsidRPr="0089643B" w:rsidRDefault="009C3A28"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Формирование р</w:t>
      </w:r>
      <w:r w:rsidR="0092223C" w:rsidRPr="0089643B">
        <w:rPr>
          <w:rFonts w:ascii="Times New Roman" w:eastAsia="Times New Roman" w:hAnsi="Times New Roman" w:cs="Times New Roman"/>
          <w:sz w:val="28"/>
          <w:szCs w:val="28"/>
        </w:rPr>
        <w:t>асходн</w:t>
      </w:r>
      <w:r w:rsidRPr="0089643B">
        <w:rPr>
          <w:rFonts w:ascii="Times New Roman" w:eastAsia="Times New Roman" w:hAnsi="Times New Roman" w:cs="Times New Roman"/>
          <w:sz w:val="28"/>
          <w:szCs w:val="28"/>
        </w:rPr>
        <w:t>ой</w:t>
      </w:r>
      <w:r w:rsidR="0092223C" w:rsidRPr="0089643B">
        <w:rPr>
          <w:rFonts w:ascii="Times New Roman" w:eastAsia="Times New Roman" w:hAnsi="Times New Roman" w:cs="Times New Roman"/>
          <w:sz w:val="28"/>
          <w:szCs w:val="28"/>
        </w:rPr>
        <w:t xml:space="preserve"> част</w:t>
      </w:r>
      <w:r w:rsidRPr="0089643B">
        <w:rPr>
          <w:rFonts w:ascii="Times New Roman" w:eastAsia="Times New Roman" w:hAnsi="Times New Roman" w:cs="Times New Roman"/>
          <w:sz w:val="28"/>
          <w:szCs w:val="28"/>
        </w:rPr>
        <w:t>и</w:t>
      </w:r>
      <w:r w:rsidR="0092223C" w:rsidRPr="0089643B">
        <w:rPr>
          <w:rFonts w:ascii="Times New Roman" w:eastAsia="Times New Roman" w:hAnsi="Times New Roman" w:cs="Times New Roman"/>
          <w:sz w:val="28"/>
          <w:szCs w:val="28"/>
        </w:rPr>
        <w:t xml:space="preserve"> бюджета города Москвы </w:t>
      </w:r>
      <w:r w:rsidR="005C7342" w:rsidRPr="0089643B">
        <w:rPr>
          <w:rFonts w:ascii="Times New Roman" w:eastAsia="Times New Roman" w:hAnsi="Times New Roman" w:cs="Times New Roman"/>
          <w:sz w:val="28"/>
          <w:szCs w:val="28"/>
        </w:rPr>
        <w:t>осуществляется</w:t>
      </w:r>
      <w:r w:rsidR="005C7342" w:rsidRPr="0089643B">
        <w:rPr>
          <w:rFonts w:ascii="Times New Roman" w:eastAsia="Times New Roman" w:hAnsi="Times New Roman" w:cs="Times New Roman"/>
          <w:sz w:val="28"/>
          <w:szCs w:val="28"/>
        </w:rPr>
        <w:br/>
      </w:r>
      <w:r w:rsidR="0092223C" w:rsidRPr="0089643B">
        <w:rPr>
          <w:rFonts w:ascii="Times New Roman" w:eastAsia="Times New Roman" w:hAnsi="Times New Roman" w:cs="Times New Roman"/>
          <w:sz w:val="28"/>
          <w:szCs w:val="28"/>
        </w:rPr>
        <w:t>по программно-целевому методу с использованием государственных программ города Москвы.</w:t>
      </w:r>
    </w:p>
    <w:p w:rsidR="0092223C" w:rsidRPr="0089643B" w:rsidRDefault="0092223C"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В целях улучшения качества жизни москвичей </w:t>
      </w:r>
      <w:r w:rsidR="009C3A28" w:rsidRPr="0089643B">
        <w:rPr>
          <w:rFonts w:ascii="Times New Roman" w:eastAsia="Times New Roman" w:hAnsi="Times New Roman" w:cs="Times New Roman"/>
          <w:sz w:val="28"/>
          <w:szCs w:val="28"/>
        </w:rPr>
        <w:t xml:space="preserve">и обеспечения </w:t>
      </w:r>
      <w:r w:rsidR="000E68AC" w:rsidRPr="0089643B">
        <w:rPr>
          <w:rFonts w:ascii="Times New Roman" w:eastAsia="Times New Roman" w:hAnsi="Times New Roman" w:cs="Times New Roman"/>
          <w:sz w:val="28"/>
          <w:szCs w:val="28"/>
        </w:rPr>
        <w:t>безопасности</w:t>
      </w:r>
      <w:r w:rsidR="005C7342" w:rsidRPr="0089643B">
        <w:rPr>
          <w:rFonts w:ascii="Times New Roman" w:eastAsia="Times New Roman" w:hAnsi="Times New Roman" w:cs="Times New Roman"/>
          <w:sz w:val="28"/>
          <w:szCs w:val="28"/>
        </w:rPr>
        <w:br/>
      </w:r>
      <w:r w:rsidRPr="0089643B">
        <w:rPr>
          <w:rFonts w:ascii="Times New Roman" w:eastAsia="Times New Roman" w:hAnsi="Times New Roman" w:cs="Times New Roman"/>
          <w:sz w:val="28"/>
          <w:szCs w:val="28"/>
        </w:rPr>
        <w:t xml:space="preserve">в городе Москве </w:t>
      </w:r>
      <w:r w:rsidR="000F1498" w:rsidRPr="0089643B">
        <w:rPr>
          <w:rFonts w:ascii="Times New Roman" w:eastAsia="Times New Roman" w:hAnsi="Times New Roman" w:cs="Times New Roman"/>
          <w:sz w:val="28"/>
          <w:szCs w:val="28"/>
        </w:rPr>
        <w:t xml:space="preserve">в </w:t>
      </w:r>
      <w:r w:rsidR="009C3A28" w:rsidRPr="0089643B">
        <w:rPr>
          <w:rFonts w:ascii="Times New Roman" w:eastAsia="Times New Roman" w:hAnsi="Times New Roman" w:cs="Times New Roman"/>
          <w:sz w:val="28"/>
          <w:szCs w:val="28"/>
        </w:rPr>
        <w:t>202</w:t>
      </w:r>
      <w:r w:rsidR="00C83B39" w:rsidRPr="0089643B">
        <w:rPr>
          <w:rFonts w:ascii="Times New Roman" w:eastAsia="Times New Roman" w:hAnsi="Times New Roman" w:cs="Times New Roman"/>
          <w:sz w:val="28"/>
          <w:szCs w:val="28"/>
        </w:rPr>
        <w:t>2</w:t>
      </w:r>
      <w:r w:rsidR="009C3A28" w:rsidRPr="0089643B">
        <w:rPr>
          <w:rFonts w:ascii="Times New Roman" w:eastAsia="Times New Roman" w:hAnsi="Times New Roman" w:cs="Times New Roman"/>
          <w:sz w:val="28"/>
          <w:szCs w:val="28"/>
        </w:rPr>
        <w:t xml:space="preserve"> </w:t>
      </w:r>
      <w:r w:rsidR="000F1498" w:rsidRPr="0089643B">
        <w:rPr>
          <w:rFonts w:ascii="Times New Roman" w:eastAsia="Times New Roman" w:hAnsi="Times New Roman" w:cs="Times New Roman"/>
          <w:sz w:val="28"/>
          <w:szCs w:val="28"/>
        </w:rPr>
        <w:t xml:space="preserve">году </w:t>
      </w:r>
      <w:r w:rsidRPr="0089643B">
        <w:rPr>
          <w:rFonts w:ascii="Times New Roman" w:eastAsia="Times New Roman" w:hAnsi="Times New Roman" w:cs="Times New Roman"/>
          <w:sz w:val="28"/>
          <w:szCs w:val="28"/>
        </w:rPr>
        <w:t>реализ</w:t>
      </w:r>
      <w:r w:rsidR="000F1498" w:rsidRPr="0089643B">
        <w:rPr>
          <w:rFonts w:ascii="Times New Roman" w:eastAsia="Times New Roman" w:hAnsi="Times New Roman" w:cs="Times New Roman"/>
          <w:sz w:val="28"/>
          <w:szCs w:val="28"/>
        </w:rPr>
        <w:t>ов</w:t>
      </w:r>
      <w:r w:rsidR="009004C3" w:rsidRPr="0089643B">
        <w:rPr>
          <w:rFonts w:ascii="Times New Roman" w:eastAsia="Times New Roman" w:hAnsi="Times New Roman" w:cs="Times New Roman"/>
          <w:sz w:val="28"/>
          <w:szCs w:val="28"/>
        </w:rPr>
        <w:t>ывалось</w:t>
      </w:r>
      <w:r w:rsidRPr="0089643B">
        <w:rPr>
          <w:rFonts w:ascii="Times New Roman" w:eastAsia="Times New Roman" w:hAnsi="Times New Roman" w:cs="Times New Roman"/>
          <w:sz w:val="28"/>
          <w:szCs w:val="28"/>
        </w:rPr>
        <w:t xml:space="preserve"> 1</w:t>
      </w:r>
      <w:r w:rsidR="009C3A28" w:rsidRPr="0089643B">
        <w:rPr>
          <w:rFonts w:ascii="Times New Roman" w:eastAsia="Times New Roman" w:hAnsi="Times New Roman" w:cs="Times New Roman"/>
          <w:sz w:val="28"/>
          <w:szCs w:val="28"/>
        </w:rPr>
        <w:t>3</w:t>
      </w:r>
      <w:r w:rsidRPr="0089643B">
        <w:rPr>
          <w:rFonts w:ascii="Times New Roman" w:eastAsia="Times New Roman" w:hAnsi="Times New Roman" w:cs="Times New Roman"/>
          <w:sz w:val="28"/>
          <w:szCs w:val="28"/>
        </w:rPr>
        <w:t xml:space="preserve"> государственных програ</w:t>
      </w:r>
      <w:r w:rsidR="001B3DEC" w:rsidRPr="0089643B">
        <w:rPr>
          <w:rFonts w:ascii="Times New Roman" w:eastAsia="Times New Roman" w:hAnsi="Times New Roman" w:cs="Times New Roman"/>
          <w:sz w:val="28"/>
          <w:szCs w:val="28"/>
        </w:rPr>
        <w:t>мм. Объем расходов, формируемых</w:t>
      </w:r>
      <w:r w:rsidR="00EF2257"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в рамках гос</w:t>
      </w:r>
      <w:r w:rsidR="005C7342" w:rsidRPr="0089643B">
        <w:rPr>
          <w:rFonts w:ascii="Times New Roman" w:eastAsia="Times New Roman" w:hAnsi="Times New Roman" w:cs="Times New Roman"/>
          <w:sz w:val="28"/>
          <w:szCs w:val="28"/>
        </w:rPr>
        <w:t>ударственных программ, составил</w:t>
      </w:r>
      <w:r w:rsidR="005C7342" w:rsidRPr="0089643B">
        <w:rPr>
          <w:rFonts w:ascii="Times New Roman" w:eastAsia="Times New Roman" w:hAnsi="Times New Roman" w:cs="Times New Roman"/>
          <w:sz w:val="28"/>
          <w:szCs w:val="28"/>
        </w:rPr>
        <w:br/>
      </w:r>
      <w:r w:rsidRPr="0089643B">
        <w:rPr>
          <w:rFonts w:ascii="Times New Roman" w:eastAsia="Times New Roman" w:hAnsi="Times New Roman" w:cs="Times New Roman"/>
          <w:sz w:val="28"/>
          <w:szCs w:val="28"/>
        </w:rPr>
        <w:t xml:space="preserve">в </w:t>
      </w:r>
      <w:r w:rsidR="009C3A28" w:rsidRPr="0089643B">
        <w:rPr>
          <w:rFonts w:ascii="Times New Roman" w:eastAsia="Times New Roman" w:hAnsi="Times New Roman" w:cs="Times New Roman"/>
          <w:sz w:val="28"/>
          <w:szCs w:val="28"/>
        </w:rPr>
        <w:t>202</w:t>
      </w:r>
      <w:r w:rsidR="00C83B39" w:rsidRPr="0089643B">
        <w:rPr>
          <w:rFonts w:ascii="Times New Roman" w:eastAsia="Times New Roman" w:hAnsi="Times New Roman" w:cs="Times New Roman"/>
          <w:sz w:val="28"/>
          <w:szCs w:val="28"/>
        </w:rPr>
        <w:t>2</w:t>
      </w:r>
      <w:r w:rsidR="009C3A28"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 xml:space="preserve">году </w:t>
      </w:r>
      <w:r w:rsidR="00ED7120" w:rsidRPr="0089643B">
        <w:rPr>
          <w:rFonts w:ascii="Times New Roman" w:eastAsia="Times New Roman" w:hAnsi="Times New Roman" w:cs="Times New Roman"/>
          <w:color w:val="000000"/>
          <w:sz w:val="28"/>
          <w:szCs w:val="28"/>
        </w:rPr>
        <w:t>95,</w:t>
      </w:r>
      <w:r w:rsidR="009035B8" w:rsidRPr="0089643B">
        <w:rPr>
          <w:rFonts w:ascii="Times New Roman" w:eastAsia="Times New Roman" w:hAnsi="Times New Roman" w:cs="Times New Roman"/>
          <w:color w:val="000000"/>
          <w:sz w:val="28"/>
          <w:szCs w:val="28"/>
        </w:rPr>
        <w:t>2</w:t>
      </w:r>
      <w:r w:rsidR="001B3DEC" w:rsidRPr="0089643B">
        <w:rPr>
          <w:rFonts w:ascii="Times New Roman" w:eastAsia="Times New Roman" w:hAnsi="Times New Roman" w:cs="Times New Roman"/>
          <w:color w:val="000000"/>
          <w:sz w:val="28"/>
          <w:szCs w:val="28"/>
        </w:rPr>
        <w:t> </w:t>
      </w:r>
      <w:r w:rsidRPr="0089643B">
        <w:rPr>
          <w:rFonts w:ascii="Times New Roman" w:eastAsia="Times New Roman" w:hAnsi="Times New Roman" w:cs="Times New Roman"/>
          <w:color w:val="000000"/>
          <w:sz w:val="28"/>
          <w:szCs w:val="28"/>
        </w:rPr>
        <w:t xml:space="preserve">% собственных </w:t>
      </w:r>
      <w:r w:rsidRPr="0089643B">
        <w:rPr>
          <w:rFonts w:ascii="Times New Roman" w:eastAsia="Times New Roman" w:hAnsi="Times New Roman" w:cs="Times New Roman"/>
          <w:sz w:val="28"/>
          <w:szCs w:val="28"/>
        </w:rPr>
        <w:t xml:space="preserve">расходов бюджета </w:t>
      </w:r>
      <w:r w:rsidR="001B3DEC" w:rsidRPr="0089643B">
        <w:rPr>
          <w:rFonts w:ascii="Times New Roman" w:eastAsia="Times New Roman" w:hAnsi="Times New Roman" w:cs="Times New Roman"/>
          <w:sz w:val="28"/>
          <w:szCs w:val="28"/>
        </w:rPr>
        <w:t xml:space="preserve">города </w:t>
      </w:r>
      <w:r w:rsidR="005C7342" w:rsidRPr="0089643B">
        <w:rPr>
          <w:rFonts w:ascii="Times New Roman" w:eastAsia="Times New Roman" w:hAnsi="Times New Roman" w:cs="Times New Roman"/>
          <w:sz w:val="28"/>
          <w:szCs w:val="28"/>
        </w:rPr>
        <w:t>Москвы и достиг</w:t>
      </w:r>
      <w:r w:rsidR="005C7342" w:rsidRPr="0089643B">
        <w:rPr>
          <w:rFonts w:ascii="Times New Roman" w:eastAsia="Times New Roman" w:hAnsi="Times New Roman" w:cs="Times New Roman"/>
          <w:sz w:val="28"/>
          <w:szCs w:val="28"/>
        </w:rPr>
        <w:br/>
      </w:r>
      <w:r w:rsidR="00F26D36" w:rsidRPr="0089643B">
        <w:rPr>
          <w:rFonts w:ascii="Times New Roman" w:eastAsia="Times New Roman" w:hAnsi="Times New Roman" w:cs="Times New Roman"/>
          <w:sz w:val="28"/>
          <w:szCs w:val="28"/>
        </w:rPr>
        <w:t xml:space="preserve">3 369,2 </w:t>
      </w:r>
      <w:r w:rsidRPr="0089643B">
        <w:rPr>
          <w:rFonts w:ascii="Times New Roman" w:eastAsia="Times New Roman" w:hAnsi="Times New Roman" w:cs="Times New Roman"/>
          <w:sz w:val="28"/>
          <w:szCs w:val="28"/>
        </w:rPr>
        <w:t>млрд руб</w:t>
      </w:r>
      <w:r w:rsidR="00630697" w:rsidRPr="0089643B">
        <w:rPr>
          <w:rFonts w:ascii="Times New Roman" w:eastAsia="Times New Roman" w:hAnsi="Times New Roman" w:cs="Times New Roman"/>
          <w:sz w:val="28"/>
          <w:szCs w:val="28"/>
        </w:rPr>
        <w:t>лей</w:t>
      </w:r>
      <w:r w:rsidRPr="0089643B">
        <w:rPr>
          <w:rFonts w:ascii="Times New Roman" w:eastAsia="Times New Roman" w:hAnsi="Times New Roman" w:cs="Times New Roman"/>
          <w:sz w:val="28"/>
          <w:szCs w:val="28"/>
        </w:rPr>
        <w:t>.</w:t>
      </w:r>
    </w:p>
    <w:p w:rsidR="0092223C" w:rsidRPr="0089643B" w:rsidRDefault="00B00E87"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В</w:t>
      </w:r>
      <w:r w:rsidR="0092223C" w:rsidRPr="0089643B">
        <w:rPr>
          <w:rFonts w:ascii="Times New Roman" w:eastAsia="Times New Roman" w:hAnsi="Times New Roman" w:cs="Times New Roman"/>
          <w:sz w:val="28"/>
          <w:szCs w:val="28"/>
        </w:rPr>
        <w:t xml:space="preserve"> государственные программы интегрированы результаты и объемы финансового обеспечения мероприятий, реализуемых не только за счет бюджета города, но и за счет внебюджетных источников – средств федерального бюджета, бюджетов государственных внебюджет</w:t>
      </w:r>
      <w:r w:rsidR="001B3DEC" w:rsidRPr="0089643B">
        <w:rPr>
          <w:rFonts w:ascii="Times New Roman" w:eastAsia="Times New Roman" w:hAnsi="Times New Roman" w:cs="Times New Roman"/>
          <w:sz w:val="28"/>
          <w:szCs w:val="28"/>
        </w:rPr>
        <w:t>ных фондов, средств юридических</w:t>
      </w:r>
      <w:r w:rsidR="00862B5F" w:rsidRPr="0089643B">
        <w:rPr>
          <w:rFonts w:ascii="Times New Roman" w:eastAsia="Times New Roman" w:hAnsi="Times New Roman" w:cs="Times New Roman"/>
          <w:sz w:val="28"/>
          <w:szCs w:val="28"/>
        </w:rPr>
        <w:t xml:space="preserve"> </w:t>
      </w:r>
      <w:r w:rsidR="0092223C" w:rsidRPr="0089643B">
        <w:rPr>
          <w:rFonts w:ascii="Times New Roman" w:eastAsia="Times New Roman" w:hAnsi="Times New Roman" w:cs="Times New Roman"/>
          <w:sz w:val="28"/>
          <w:szCs w:val="28"/>
        </w:rPr>
        <w:t>и физических лиц. Это позволяет обеспечить целостное развитие города, скоординировать усилия исполнителей мероприятий, обеспечить использование инструментов долевого участия, совместных проектов, расширить практику долгосрочных контрактов.</w:t>
      </w:r>
    </w:p>
    <w:p w:rsidR="0092223C" w:rsidRPr="0089643B" w:rsidRDefault="0092223C"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Суммарный объем средств, направленных на реализацию государственных программ в </w:t>
      </w:r>
      <w:r w:rsidR="009C3A28" w:rsidRPr="0089643B">
        <w:rPr>
          <w:rFonts w:ascii="Times New Roman" w:eastAsia="Times New Roman" w:hAnsi="Times New Roman" w:cs="Times New Roman"/>
          <w:sz w:val="28"/>
          <w:szCs w:val="28"/>
        </w:rPr>
        <w:t>202</w:t>
      </w:r>
      <w:r w:rsidR="00C83B39" w:rsidRPr="0089643B">
        <w:rPr>
          <w:rFonts w:ascii="Times New Roman" w:eastAsia="Times New Roman" w:hAnsi="Times New Roman" w:cs="Times New Roman"/>
          <w:sz w:val="28"/>
          <w:szCs w:val="28"/>
        </w:rPr>
        <w:t>2</w:t>
      </w:r>
      <w:r w:rsidR="009C3A28"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 xml:space="preserve">году, составил </w:t>
      </w:r>
      <w:r w:rsidR="00637E11" w:rsidRPr="0089643B">
        <w:rPr>
          <w:rFonts w:ascii="Times New Roman" w:eastAsia="Calibri" w:hAnsi="Times New Roman" w:cs="Times New Roman"/>
          <w:color w:val="000000"/>
          <w:sz w:val="28"/>
          <w:szCs w:val="28"/>
        </w:rPr>
        <w:t xml:space="preserve">6 239,3 </w:t>
      </w:r>
      <w:r w:rsidRPr="0089643B">
        <w:rPr>
          <w:rFonts w:ascii="Times New Roman" w:eastAsia="Times New Roman" w:hAnsi="Times New Roman" w:cs="Times New Roman"/>
          <w:sz w:val="28"/>
          <w:szCs w:val="28"/>
        </w:rPr>
        <w:t>млрд руб</w:t>
      </w:r>
      <w:r w:rsidR="00630697" w:rsidRPr="0089643B">
        <w:rPr>
          <w:rFonts w:ascii="Times New Roman" w:eastAsia="Times New Roman" w:hAnsi="Times New Roman" w:cs="Times New Roman"/>
          <w:sz w:val="28"/>
          <w:szCs w:val="28"/>
        </w:rPr>
        <w:t>лей</w:t>
      </w:r>
      <w:r w:rsidRPr="0089643B">
        <w:rPr>
          <w:rFonts w:ascii="Times New Roman" w:eastAsia="Times New Roman" w:hAnsi="Times New Roman" w:cs="Times New Roman"/>
          <w:sz w:val="28"/>
          <w:szCs w:val="28"/>
        </w:rPr>
        <w:t>. Это было достигнуто за счет привлечения значительных объемов вне</w:t>
      </w:r>
      <w:r w:rsidR="001B3DEC" w:rsidRPr="0089643B">
        <w:rPr>
          <w:rFonts w:ascii="Times New Roman" w:eastAsia="Times New Roman" w:hAnsi="Times New Roman" w:cs="Times New Roman"/>
          <w:sz w:val="28"/>
          <w:szCs w:val="28"/>
        </w:rPr>
        <w:t>бюджетного финансирования</w:t>
      </w:r>
      <w:r w:rsidRPr="0089643B">
        <w:rPr>
          <w:rFonts w:ascii="Times New Roman" w:eastAsia="Times New Roman" w:hAnsi="Times New Roman" w:cs="Times New Roman"/>
          <w:sz w:val="28"/>
          <w:szCs w:val="28"/>
        </w:rPr>
        <w:t xml:space="preserve">. </w:t>
      </w:r>
    </w:p>
    <w:p w:rsidR="0092223C" w:rsidRPr="0089643B" w:rsidRDefault="0092223C" w:rsidP="00A96401">
      <w:pPr>
        <w:spacing w:after="0" w:line="240" w:lineRule="auto"/>
        <w:ind w:firstLine="709"/>
        <w:contextualSpacing/>
        <w:jc w:val="center"/>
        <w:rPr>
          <w:rFonts w:ascii="Times New Roman" w:eastAsia="Times New Roman" w:hAnsi="Times New Roman" w:cs="Times New Roman"/>
          <w:b/>
          <w:sz w:val="28"/>
          <w:szCs w:val="28"/>
        </w:rPr>
      </w:pPr>
    </w:p>
    <w:p w:rsidR="0092223C" w:rsidRPr="0089643B" w:rsidRDefault="001B3DEC" w:rsidP="00A96401">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Объе</w:t>
      </w:r>
      <w:r w:rsidR="0092223C" w:rsidRPr="0089643B">
        <w:rPr>
          <w:rFonts w:ascii="Times New Roman" w:eastAsia="Times New Roman" w:hAnsi="Times New Roman" w:cs="Times New Roman"/>
          <w:b/>
          <w:sz w:val="28"/>
          <w:szCs w:val="28"/>
        </w:rPr>
        <w:t xml:space="preserve">м финансового обеспечения государственных программ </w:t>
      </w:r>
    </w:p>
    <w:p w:rsidR="0092223C" w:rsidRPr="0089643B" w:rsidRDefault="0092223C" w:rsidP="00A96401">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города Москвы в 20</w:t>
      </w:r>
      <w:r w:rsidR="00F928AB" w:rsidRPr="0089643B">
        <w:rPr>
          <w:rFonts w:ascii="Times New Roman" w:eastAsia="Times New Roman" w:hAnsi="Times New Roman" w:cs="Times New Roman"/>
          <w:b/>
          <w:sz w:val="28"/>
          <w:szCs w:val="28"/>
        </w:rPr>
        <w:t>2</w:t>
      </w:r>
      <w:r w:rsidR="00C83B39" w:rsidRPr="0089643B">
        <w:rPr>
          <w:rFonts w:ascii="Times New Roman" w:eastAsia="Times New Roman" w:hAnsi="Times New Roman" w:cs="Times New Roman"/>
          <w:b/>
          <w:sz w:val="28"/>
          <w:szCs w:val="28"/>
        </w:rPr>
        <w:t>2</w:t>
      </w:r>
      <w:r w:rsidR="00630697" w:rsidRPr="0089643B">
        <w:rPr>
          <w:rFonts w:ascii="Times New Roman" w:eastAsia="Times New Roman" w:hAnsi="Times New Roman" w:cs="Times New Roman"/>
          <w:b/>
          <w:sz w:val="28"/>
          <w:szCs w:val="28"/>
        </w:rPr>
        <w:t xml:space="preserve"> году, млрд рублей</w:t>
      </w:r>
    </w:p>
    <w:p w:rsidR="0092223C" w:rsidRPr="0089643B" w:rsidRDefault="0092223C" w:rsidP="00A96401">
      <w:pPr>
        <w:spacing w:after="0" w:line="240" w:lineRule="auto"/>
        <w:ind w:firstLine="709"/>
        <w:contextualSpacing/>
        <w:jc w:val="center"/>
        <w:rPr>
          <w:rFonts w:ascii="Times New Roman" w:eastAsia="Times New Roman" w:hAnsi="Times New Roman" w:cs="Times New Roman"/>
          <w:b/>
          <w:sz w:val="28"/>
          <w:szCs w:val="28"/>
        </w:rPr>
      </w:pPr>
    </w:p>
    <w:tbl>
      <w:tblPr>
        <w:tblStyle w:val="11"/>
        <w:tblW w:w="9918" w:type="dxa"/>
        <w:tblLayout w:type="fixed"/>
        <w:tblLook w:val="04A0" w:firstRow="1" w:lastRow="0" w:firstColumn="1" w:lastColumn="0" w:noHBand="0" w:noVBand="1"/>
      </w:tblPr>
      <w:tblGrid>
        <w:gridCol w:w="3681"/>
        <w:gridCol w:w="1134"/>
        <w:gridCol w:w="1559"/>
        <w:gridCol w:w="1559"/>
        <w:gridCol w:w="1985"/>
      </w:tblGrid>
      <w:tr w:rsidR="00D87050" w:rsidRPr="0089643B" w:rsidTr="00AE54DC">
        <w:trPr>
          <w:tblHeader/>
        </w:trPr>
        <w:tc>
          <w:tcPr>
            <w:tcW w:w="3681" w:type="dxa"/>
            <w:vMerge w:val="restart"/>
          </w:tcPr>
          <w:p w:rsidR="00D87050" w:rsidRPr="0089643B" w:rsidRDefault="00D87050" w:rsidP="00C411B7">
            <w:pPr>
              <w:contextualSpacing/>
              <w:jc w:val="center"/>
              <w:rPr>
                <w:rFonts w:ascii="Times New Roman" w:eastAsia="Times New Roman" w:hAnsi="Times New Roman" w:cs="Times New Roman"/>
                <w:b/>
                <w:sz w:val="24"/>
                <w:szCs w:val="24"/>
              </w:rPr>
            </w:pPr>
            <w:proofErr w:type="spellStart"/>
            <w:r w:rsidRPr="0089643B">
              <w:rPr>
                <w:rFonts w:ascii="Times New Roman" w:eastAsia="Times New Roman" w:hAnsi="Times New Roman" w:cs="Times New Roman"/>
                <w:b/>
                <w:sz w:val="24"/>
                <w:szCs w:val="24"/>
              </w:rPr>
              <w:t>Государственная</w:t>
            </w:r>
            <w:proofErr w:type="spellEnd"/>
            <w:r w:rsidRPr="0089643B">
              <w:rPr>
                <w:rFonts w:ascii="Times New Roman" w:eastAsia="Times New Roman" w:hAnsi="Times New Roman" w:cs="Times New Roman"/>
                <w:b/>
                <w:sz w:val="24"/>
                <w:szCs w:val="24"/>
              </w:rPr>
              <w:t xml:space="preserve"> </w:t>
            </w:r>
            <w:proofErr w:type="spellStart"/>
            <w:r w:rsidRPr="0089643B">
              <w:rPr>
                <w:rFonts w:ascii="Times New Roman" w:eastAsia="Times New Roman" w:hAnsi="Times New Roman" w:cs="Times New Roman"/>
                <w:b/>
                <w:sz w:val="24"/>
                <w:szCs w:val="24"/>
              </w:rPr>
              <w:t>программа</w:t>
            </w:r>
            <w:proofErr w:type="spellEnd"/>
          </w:p>
        </w:tc>
        <w:tc>
          <w:tcPr>
            <w:tcW w:w="6237" w:type="dxa"/>
            <w:gridSpan w:val="4"/>
          </w:tcPr>
          <w:p w:rsidR="00D87050" w:rsidRPr="0089643B" w:rsidRDefault="00D87050" w:rsidP="00A96401">
            <w:pPr>
              <w:ind w:hanging="19"/>
              <w:contextualSpacing/>
              <w:jc w:val="center"/>
              <w:rPr>
                <w:rFonts w:ascii="Times New Roman" w:eastAsia="Times New Roman" w:hAnsi="Times New Roman" w:cs="Times New Roman"/>
                <w:b/>
                <w:sz w:val="24"/>
                <w:szCs w:val="24"/>
                <w:lang w:val="ru-RU"/>
              </w:rPr>
            </w:pPr>
            <w:r w:rsidRPr="0089643B">
              <w:rPr>
                <w:rFonts w:ascii="Times New Roman" w:eastAsia="Times New Roman" w:hAnsi="Times New Roman" w:cs="Times New Roman"/>
                <w:b/>
                <w:sz w:val="24"/>
                <w:szCs w:val="24"/>
                <w:lang w:val="ru-RU"/>
              </w:rPr>
              <w:t xml:space="preserve">Объем </w:t>
            </w:r>
            <w:proofErr w:type="spellStart"/>
            <w:r w:rsidRPr="0089643B">
              <w:rPr>
                <w:rFonts w:ascii="Times New Roman" w:eastAsia="Times New Roman" w:hAnsi="Times New Roman" w:cs="Times New Roman"/>
                <w:b/>
                <w:sz w:val="24"/>
                <w:szCs w:val="24"/>
              </w:rPr>
              <w:t>финансировани</w:t>
            </w:r>
            <w:proofErr w:type="spellEnd"/>
            <w:r w:rsidRPr="0089643B">
              <w:rPr>
                <w:rFonts w:ascii="Times New Roman" w:eastAsia="Times New Roman" w:hAnsi="Times New Roman" w:cs="Times New Roman"/>
                <w:b/>
                <w:sz w:val="24"/>
                <w:szCs w:val="24"/>
                <w:lang w:val="ru-RU"/>
              </w:rPr>
              <w:t>я</w:t>
            </w:r>
          </w:p>
        </w:tc>
      </w:tr>
      <w:tr w:rsidR="00D87050" w:rsidRPr="0089643B" w:rsidTr="00AE54DC">
        <w:trPr>
          <w:tblHeader/>
        </w:trPr>
        <w:tc>
          <w:tcPr>
            <w:tcW w:w="3681" w:type="dxa"/>
            <w:vMerge/>
          </w:tcPr>
          <w:p w:rsidR="00D87050" w:rsidRPr="0089643B" w:rsidRDefault="00D87050" w:rsidP="00A96401">
            <w:pPr>
              <w:ind w:firstLine="709"/>
              <w:contextualSpacing/>
              <w:jc w:val="center"/>
              <w:rPr>
                <w:rFonts w:ascii="Times New Roman" w:eastAsia="Times New Roman" w:hAnsi="Times New Roman" w:cs="Times New Roman"/>
                <w:b/>
                <w:sz w:val="24"/>
                <w:szCs w:val="24"/>
              </w:rPr>
            </w:pPr>
          </w:p>
        </w:tc>
        <w:tc>
          <w:tcPr>
            <w:tcW w:w="1134" w:type="dxa"/>
            <w:vMerge w:val="restart"/>
          </w:tcPr>
          <w:p w:rsidR="00D87050" w:rsidRPr="0089643B" w:rsidRDefault="00D87050" w:rsidP="001D1428">
            <w:pPr>
              <w:ind w:hanging="19"/>
              <w:contextualSpacing/>
              <w:jc w:val="center"/>
              <w:rPr>
                <w:rFonts w:ascii="Times New Roman" w:eastAsia="Times New Roman" w:hAnsi="Times New Roman" w:cs="Times New Roman"/>
                <w:b/>
                <w:sz w:val="24"/>
                <w:szCs w:val="24"/>
              </w:rPr>
            </w:pPr>
            <w:r w:rsidRPr="0089643B">
              <w:rPr>
                <w:rFonts w:ascii="Times New Roman" w:eastAsia="Times New Roman" w:hAnsi="Times New Roman" w:cs="Times New Roman"/>
                <w:b/>
                <w:sz w:val="24"/>
                <w:szCs w:val="24"/>
                <w:lang w:val="ru-RU"/>
              </w:rPr>
              <w:t>всего</w:t>
            </w:r>
          </w:p>
        </w:tc>
        <w:tc>
          <w:tcPr>
            <w:tcW w:w="5103" w:type="dxa"/>
            <w:gridSpan w:val="3"/>
          </w:tcPr>
          <w:p w:rsidR="00D87050" w:rsidRPr="0089643B" w:rsidRDefault="00D87050" w:rsidP="00A96401">
            <w:pPr>
              <w:ind w:hanging="19"/>
              <w:contextualSpacing/>
              <w:jc w:val="center"/>
              <w:rPr>
                <w:rFonts w:ascii="Times New Roman" w:eastAsia="Times New Roman" w:hAnsi="Times New Roman" w:cs="Times New Roman"/>
                <w:b/>
                <w:sz w:val="24"/>
                <w:szCs w:val="24"/>
              </w:rPr>
            </w:pPr>
            <w:r w:rsidRPr="0089643B">
              <w:rPr>
                <w:rFonts w:ascii="Times New Roman" w:eastAsia="Times New Roman" w:hAnsi="Times New Roman" w:cs="Times New Roman"/>
                <w:b/>
                <w:sz w:val="24"/>
                <w:szCs w:val="24"/>
                <w:lang w:val="ru-RU"/>
              </w:rPr>
              <w:t>в том числе</w:t>
            </w:r>
            <w:r w:rsidR="001D1428" w:rsidRPr="0089643B">
              <w:rPr>
                <w:rFonts w:ascii="Times New Roman" w:eastAsia="Times New Roman" w:hAnsi="Times New Roman" w:cs="Times New Roman"/>
                <w:b/>
                <w:sz w:val="24"/>
                <w:szCs w:val="24"/>
                <w:lang w:val="ru-RU"/>
              </w:rPr>
              <w:t>:</w:t>
            </w:r>
          </w:p>
        </w:tc>
      </w:tr>
      <w:tr w:rsidR="00D87050" w:rsidRPr="0089643B" w:rsidTr="00AE54DC">
        <w:trPr>
          <w:tblHeader/>
        </w:trPr>
        <w:tc>
          <w:tcPr>
            <w:tcW w:w="3681" w:type="dxa"/>
            <w:vMerge/>
          </w:tcPr>
          <w:p w:rsidR="00D87050" w:rsidRPr="0089643B" w:rsidRDefault="00D87050" w:rsidP="00A96401">
            <w:pPr>
              <w:ind w:firstLine="709"/>
              <w:contextualSpacing/>
              <w:jc w:val="center"/>
              <w:rPr>
                <w:rFonts w:ascii="Times New Roman" w:eastAsia="Times New Roman" w:hAnsi="Times New Roman" w:cs="Times New Roman"/>
                <w:b/>
                <w:sz w:val="24"/>
                <w:szCs w:val="24"/>
              </w:rPr>
            </w:pPr>
          </w:p>
        </w:tc>
        <w:tc>
          <w:tcPr>
            <w:tcW w:w="1134" w:type="dxa"/>
            <w:vMerge/>
          </w:tcPr>
          <w:p w:rsidR="00D87050" w:rsidRPr="0089643B" w:rsidRDefault="00D87050" w:rsidP="001D1428">
            <w:pPr>
              <w:ind w:hanging="19"/>
              <w:contextualSpacing/>
              <w:jc w:val="center"/>
              <w:rPr>
                <w:rFonts w:ascii="Times New Roman" w:eastAsia="Times New Roman" w:hAnsi="Times New Roman" w:cs="Times New Roman"/>
                <w:b/>
                <w:sz w:val="24"/>
                <w:szCs w:val="24"/>
              </w:rPr>
            </w:pPr>
          </w:p>
        </w:tc>
        <w:tc>
          <w:tcPr>
            <w:tcW w:w="3118" w:type="dxa"/>
            <w:gridSpan w:val="2"/>
          </w:tcPr>
          <w:p w:rsidR="00D87050" w:rsidRPr="0089643B" w:rsidRDefault="00D87050" w:rsidP="00D87050">
            <w:pPr>
              <w:ind w:hanging="19"/>
              <w:contextualSpacing/>
              <w:jc w:val="center"/>
              <w:rPr>
                <w:rFonts w:ascii="Times New Roman" w:eastAsia="Times New Roman" w:hAnsi="Times New Roman" w:cs="Times New Roman"/>
                <w:b/>
                <w:sz w:val="24"/>
                <w:szCs w:val="24"/>
                <w:lang w:val="ru-RU"/>
              </w:rPr>
            </w:pPr>
            <w:r w:rsidRPr="0089643B">
              <w:rPr>
                <w:rFonts w:ascii="Times New Roman" w:eastAsia="Times New Roman" w:hAnsi="Times New Roman" w:cs="Times New Roman"/>
                <w:b/>
                <w:sz w:val="24"/>
                <w:szCs w:val="24"/>
                <w:lang w:val="ru-RU"/>
              </w:rPr>
              <w:t>за счет средств бюджета г. Москвы</w:t>
            </w:r>
          </w:p>
        </w:tc>
        <w:tc>
          <w:tcPr>
            <w:tcW w:w="1985" w:type="dxa"/>
            <w:vMerge w:val="restart"/>
          </w:tcPr>
          <w:p w:rsidR="00D87050" w:rsidRPr="0089643B" w:rsidRDefault="00D87050" w:rsidP="00D87050">
            <w:pPr>
              <w:ind w:hanging="19"/>
              <w:contextualSpacing/>
              <w:jc w:val="center"/>
              <w:rPr>
                <w:rFonts w:ascii="Times New Roman" w:eastAsia="Times New Roman" w:hAnsi="Times New Roman" w:cs="Times New Roman"/>
                <w:b/>
                <w:sz w:val="24"/>
                <w:szCs w:val="24"/>
                <w:lang w:val="ru-RU"/>
              </w:rPr>
            </w:pPr>
            <w:r w:rsidRPr="0089643B">
              <w:rPr>
                <w:rFonts w:ascii="Times New Roman" w:eastAsia="Times New Roman" w:hAnsi="Times New Roman" w:cs="Times New Roman"/>
                <w:b/>
                <w:sz w:val="24"/>
                <w:szCs w:val="24"/>
                <w:lang w:val="ru-RU"/>
              </w:rPr>
              <w:t>за счет внебюджетных источников</w:t>
            </w:r>
          </w:p>
        </w:tc>
      </w:tr>
      <w:tr w:rsidR="00D87050" w:rsidRPr="0089643B" w:rsidTr="00AE54DC">
        <w:trPr>
          <w:tblHeader/>
        </w:trPr>
        <w:tc>
          <w:tcPr>
            <w:tcW w:w="3681" w:type="dxa"/>
            <w:vMerge/>
          </w:tcPr>
          <w:p w:rsidR="00D87050" w:rsidRPr="0089643B" w:rsidRDefault="00D87050" w:rsidP="00A96401">
            <w:pPr>
              <w:ind w:firstLine="709"/>
              <w:contextualSpacing/>
              <w:jc w:val="center"/>
              <w:rPr>
                <w:rFonts w:ascii="Times New Roman" w:eastAsia="Times New Roman" w:hAnsi="Times New Roman" w:cs="Times New Roman"/>
                <w:b/>
                <w:sz w:val="28"/>
                <w:szCs w:val="28"/>
                <w:lang w:val="ru-RU"/>
              </w:rPr>
            </w:pPr>
          </w:p>
        </w:tc>
        <w:tc>
          <w:tcPr>
            <w:tcW w:w="1134" w:type="dxa"/>
            <w:vMerge/>
          </w:tcPr>
          <w:p w:rsidR="00D87050" w:rsidRPr="0089643B" w:rsidRDefault="00D87050" w:rsidP="001D1428">
            <w:pPr>
              <w:ind w:hanging="19"/>
              <w:contextualSpacing/>
              <w:jc w:val="center"/>
              <w:rPr>
                <w:rFonts w:ascii="Times New Roman" w:eastAsia="Times New Roman" w:hAnsi="Times New Roman" w:cs="Times New Roman"/>
                <w:b/>
                <w:sz w:val="28"/>
                <w:szCs w:val="28"/>
                <w:lang w:val="ru-RU"/>
              </w:rPr>
            </w:pPr>
          </w:p>
        </w:tc>
        <w:tc>
          <w:tcPr>
            <w:tcW w:w="1559" w:type="dxa"/>
          </w:tcPr>
          <w:p w:rsidR="00D87050" w:rsidRPr="0089643B" w:rsidRDefault="00D87050" w:rsidP="00487ACB">
            <w:pPr>
              <w:ind w:hanging="19"/>
              <w:contextualSpacing/>
              <w:jc w:val="center"/>
              <w:rPr>
                <w:rFonts w:ascii="Times New Roman" w:eastAsia="Times New Roman" w:hAnsi="Times New Roman" w:cs="Times New Roman"/>
                <w:b/>
                <w:sz w:val="24"/>
                <w:szCs w:val="24"/>
                <w:lang w:val="ru-RU"/>
              </w:rPr>
            </w:pPr>
            <w:r w:rsidRPr="0089643B">
              <w:rPr>
                <w:rFonts w:ascii="Times New Roman" w:eastAsia="Times New Roman" w:hAnsi="Times New Roman" w:cs="Times New Roman"/>
                <w:b/>
                <w:sz w:val="24"/>
                <w:szCs w:val="24"/>
                <w:lang w:val="ru-RU"/>
              </w:rPr>
              <w:t>сумма</w:t>
            </w:r>
          </w:p>
        </w:tc>
        <w:tc>
          <w:tcPr>
            <w:tcW w:w="1559" w:type="dxa"/>
          </w:tcPr>
          <w:p w:rsidR="00D87050" w:rsidRPr="0089643B" w:rsidRDefault="00D87050" w:rsidP="00D87050">
            <w:pPr>
              <w:ind w:hanging="19"/>
              <w:contextualSpacing/>
              <w:jc w:val="center"/>
              <w:rPr>
                <w:rFonts w:ascii="Times New Roman" w:eastAsia="Times New Roman" w:hAnsi="Times New Roman" w:cs="Times New Roman"/>
                <w:b/>
                <w:sz w:val="24"/>
                <w:szCs w:val="24"/>
                <w:lang w:val="ru-RU"/>
              </w:rPr>
            </w:pPr>
            <w:r w:rsidRPr="0089643B">
              <w:rPr>
                <w:rFonts w:ascii="Times New Roman" w:eastAsia="Times New Roman" w:hAnsi="Times New Roman" w:cs="Times New Roman"/>
                <w:b/>
                <w:sz w:val="24"/>
                <w:szCs w:val="24"/>
                <w:lang w:val="ru-RU"/>
              </w:rPr>
              <w:t>доля в общем объеме расходов бюджета на ГП,%</w:t>
            </w:r>
          </w:p>
        </w:tc>
        <w:tc>
          <w:tcPr>
            <w:tcW w:w="1985" w:type="dxa"/>
            <w:vMerge/>
          </w:tcPr>
          <w:p w:rsidR="00D87050" w:rsidRPr="0089643B" w:rsidRDefault="00D87050" w:rsidP="00D87050">
            <w:pPr>
              <w:ind w:hanging="19"/>
              <w:contextualSpacing/>
              <w:jc w:val="center"/>
              <w:rPr>
                <w:rFonts w:ascii="Times New Roman" w:eastAsia="Times New Roman" w:hAnsi="Times New Roman" w:cs="Times New Roman"/>
                <w:b/>
                <w:sz w:val="28"/>
                <w:szCs w:val="28"/>
                <w:lang w:val="ru-RU"/>
              </w:rPr>
            </w:pP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proofErr w:type="spellStart"/>
            <w:r w:rsidRPr="0089643B">
              <w:rPr>
                <w:rFonts w:ascii="Times New Roman" w:eastAsia="Times New Roman" w:hAnsi="Times New Roman" w:cs="Times New Roman"/>
                <w:sz w:val="24"/>
                <w:szCs w:val="24"/>
              </w:rPr>
              <w:t>Столичное</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образование</w:t>
            </w:r>
            <w:proofErr w:type="spellEnd"/>
          </w:p>
        </w:tc>
        <w:tc>
          <w:tcPr>
            <w:tcW w:w="1134" w:type="dxa"/>
          </w:tcPr>
          <w:p w:rsidR="00D87050" w:rsidRPr="0089643B" w:rsidRDefault="00E4105E"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851,2</w:t>
            </w:r>
          </w:p>
        </w:tc>
        <w:tc>
          <w:tcPr>
            <w:tcW w:w="1559" w:type="dxa"/>
          </w:tcPr>
          <w:p w:rsidR="00D87050" w:rsidRPr="0089643B" w:rsidRDefault="00E4105E"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441,6</w:t>
            </w:r>
          </w:p>
        </w:tc>
        <w:tc>
          <w:tcPr>
            <w:tcW w:w="1559" w:type="dxa"/>
          </w:tcPr>
          <w:p w:rsidR="00D87050" w:rsidRPr="0089643B" w:rsidRDefault="0070640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13,1</w:t>
            </w:r>
          </w:p>
        </w:tc>
        <w:tc>
          <w:tcPr>
            <w:tcW w:w="1985" w:type="dxa"/>
          </w:tcPr>
          <w:p w:rsidR="00D87050" w:rsidRPr="0089643B" w:rsidRDefault="00E4105E"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409,6</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proofErr w:type="spellStart"/>
            <w:r w:rsidRPr="0089643B">
              <w:rPr>
                <w:rFonts w:ascii="Times New Roman" w:eastAsia="Times New Roman" w:hAnsi="Times New Roman" w:cs="Times New Roman"/>
                <w:sz w:val="24"/>
                <w:szCs w:val="24"/>
              </w:rPr>
              <w:t>Столичное</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здравоохранение</w:t>
            </w:r>
            <w:proofErr w:type="spellEnd"/>
          </w:p>
        </w:tc>
        <w:tc>
          <w:tcPr>
            <w:tcW w:w="1134" w:type="dxa"/>
          </w:tcPr>
          <w:p w:rsidR="00D87050" w:rsidRPr="0089643B" w:rsidRDefault="00E4105E"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873,9</w:t>
            </w:r>
          </w:p>
        </w:tc>
        <w:tc>
          <w:tcPr>
            <w:tcW w:w="1559" w:type="dxa"/>
          </w:tcPr>
          <w:p w:rsidR="00D87050" w:rsidRPr="0089643B" w:rsidRDefault="00E4105E" w:rsidP="00706407">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537,</w:t>
            </w:r>
            <w:r w:rsidR="00706407" w:rsidRPr="0089643B">
              <w:rPr>
                <w:rFonts w:ascii="Times New Roman" w:eastAsia="Times New Roman" w:hAnsi="Times New Roman" w:cs="Times New Roman"/>
                <w:sz w:val="28"/>
                <w:szCs w:val="28"/>
                <w:lang w:val="ru-RU"/>
              </w:rPr>
              <w:t>7</w:t>
            </w:r>
          </w:p>
        </w:tc>
        <w:tc>
          <w:tcPr>
            <w:tcW w:w="1559" w:type="dxa"/>
          </w:tcPr>
          <w:p w:rsidR="00D87050" w:rsidRPr="0089643B" w:rsidRDefault="0070640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16,0</w:t>
            </w:r>
          </w:p>
        </w:tc>
        <w:tc>
          <w:tcPr>
            <w:tcW w:w="1985" w:type="dxa"/>
          </w:tcPr>
          <w:p w:rsidR="00D87050" w:rsidRPr="0089643B" w:rsidRDefault="00E4105E"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336,2</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r w:rsidRPr="0089643B">
              <w:rPr>
                <w:rFonts w:ascii="Times New Roman" w:eastAsia="Times New Roman" w:hAnsi="Times New Roman" w:cs="Times New Roman"/>
                <w:sz w:val="24"/>
                <w:szCs w:val="24"/>
                <w:lang w:val="ru-RU"/>
              </w:rPr>
              <w:t>Социальная поддержка жителей города Москвы</w:t>
            </w:r>
          </w:p>
        </w:tc>
        <w:tc>
          <w:tcPr>
            <w:tcW w:w="1134" w:type="dxa"/>
          </w:tcPr>
          <w:p w:rsidR="00D87050" w:rsidRPr="0089643B" w:rsidRDefault="00E4105E"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w:t>
            </w:r>
            <w:r w:rsidR="00AE54DC" w:rsidRPr="0089643B">
              <w:rPr>
                <w:rFonts w:ascii="Times New Roman" w:eastAsia="Times New Roman" w:hAnsi="Times New Roman" w:cs="Times New Roman"/>
                <w:sz w:val="28"/>
                <w:szCs w:val="28"/>
                <w:lang w:val="ru-RU"/>
              </w:rPr>
              <w:t> </w:t>
            </w:r>
            <w:r w:rsidRPr="0089643B">
              <w:rPr>
                <w:rFonts w:ascii="Times New Roman" w:eastAsia="Times New Roman" w:hAnsi="Times New Roman" w:cs="Times New Roman"/>
                <w:sz w:val="28"/>
                <w:szCs w:val="28"/>
                <w:lang w:val="ru-RU"/>
              </w:rPr>
              <w:t>421,9</w:t>
            </w:r>
          </w:p>
        </w:tc>
        <w:tc>
          <w:tcPr>
            <w:tcW w:w="1559" w:type="dxa"/>
          </w:tcPr>
          <w:p w:rsidR="00D87050" w:rsidRPr="0089643B" w:rsidRDefault="00E4105E"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559,8</w:t>
            </w:r>
          </w:p>
        </w:tc>
        <w:tc>
          <w:tcPr>
            <w:tcW w:w="1559" w:type="dxa"/>
          </w:tcPr>
          <w:p w:rsidR="00D87050" w:rsidRPr="0089643B" w:rsidRDefault="0070640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16,6</w:t>
            </w:r>
          </w:p>
        </w:tc>
        <w:tc>
          <w:tcPr>
            <w:tcW w:w="1985" w:type="dxa"/>
          </w:tcPr>
          <w:p w:rsidR="00D87050" w:rsidRPr="0089643B" w:rsidRDefault="00E4105E"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862,1</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r w:rsidRPr="0089643B">
              <w:rPr>
                <w:rFonts w:ascii="Times New Roman" w:eastAsia="Times New Roman" w:hAnsi="Times New Roman" w:cs="Times New Roman"/>
                <w:sz w:val="24"/>
                <w:szCs w:val="24"/>
                <w:lang w:val="ru-RU"/>
              </w:rPr>
              <w:t>Развитие культурно-туристической среды и сохранение культурного наследия</w:t>
            </w:r>
          </w:p>
        </w:tc>
        <w:tc>
          <w:tcPr>
            <w:tcW w:w="1134" w:type="dxa"/>
          </w:tcPr>
          <w:p w:rsidR="00D87050" w:rsidRPr="0089643B" w:rsidRDefault="00B95731"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192,9</w:t>
            </w:r>
          </w:p>
        </w:tc>
        <w:tc>
          <w:tcPr>
            <w:tcW w:w="1559"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110,8</w:t>
            </w:r>
          </w:p>
        </w:tc>
        <w:tc>
          <w:tcPr>
            <w:tcW w:w="1559" w:type="dxa"/>
          </w:tcPr>
          <w:p w:rsidR="00D87050" w:rsidRPr="0089643B" w:rsidRDefault="009E0A06" w:rsidP="002F584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w:t>
            </w:r>
            <w:r w:rsidR="002F584B" w:rsidRPr="0089643B">
              <w:rPr>
                <w:rFonts w:ascii="Times New Roman" w:eastAsia="Times New Roman" w:hAnsi="Times New Roman" w:cs="Times New Roman"/>
                <w:sz w:val="28"/>
                <w:szCs w:val="28"/>
                <w:lang w:val="ru-RU"/>
              </w:rPr>
              <w:t>3</w:t>
            </w:r>
          </w:p>
        </w:tc>
        <w:tc>
          <w:tcPr>
            <w:tcW w:w="1985"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82,1</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lastRenderedPageBreak/>
              <w:t>Спорт</w:t>
            </w:r>
            <w:proofErr w:type="spellEnd"/>
            <w:r w:rsidRPr="0089643B">
              <w:rPr>
                <w:rFonts w:ascii="Times New Roman" w:eastAsia="Times New Roman" w:hAnsi="Times New Roman" w:cs="Times New Roman"/>
                <w:sz w:val="24"/>
                <w:szCs w:val="24"/>
              </w:rPr>
              <w:t xml:space="preserve"> Москвы</w:t>
            </w:r>
          </w:p>
        </w:tc>
        <w:tc>
          <w:tcPr>
            <w:tcW w:w="1134" w:type="dxa"/>
          </w:tcPr>
          <w:p w:rsidR="00D87050" w:rsidRPr="0089643B" w:rsidRDefault="00B95731"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95,9</w:t>
            </w:r>
          </w:p>
        </w:tc>
        <w:tc>
          <w:tcPr>
            <w:tcW w:w="1559"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66,0</w:t>
            </w:r>
          </w:p>
        </w:tc>
        <w:tc>
          <w:tcPr>
            <w:tcW w:w="1559" w:type="dxa"/>
          </w:tcPr>
          <w:p w:rsidR="00D87050" w:rsidRPr="0089643B" w:rsidRDefault="002F584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w:t>
            </w:r>
          </w:p>
        </w:tc>
        <w:tc>
          <w:tcPr>
            <w:tcW w:w="1985"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29,9</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t>Развитие</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транспортной</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системы</w:t>
            </w:r>
            <w:proofErr w:type="spellEnd"/>
          </w:p>
        </w:tc>
        <w:tc>
          <w:tcPr>
            <w:tcW w:w="1134" w:type="dxa"/>
          </w:tcPr>
          <w:p w:rsidR="00D87050" w:rsidRPr="0089643B" w:rsidRDefault="00B95731"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w:t>
            </w:r>
            <w:r w:rsidR="00AE54DC" w:rsidRPr="0089643B">
              <w:rPr>
                <w:rFonts w:ascii="Times New Roman" w:eastAsia="Times New Roman" w:hAnsi="Times New Roman" w:cs="Times New Roman"/>
                <w:sz w:val="28"/>
                <w:szCs w:val="28"/>
                <w:lang w:val="ru-RU"/>
              </w:rPr>
              <w:t> </w:t>
            </w:r>
            <w:r w:rsidRPr="0089643B">
              <w:rPr>
                <w:rFonts w:ascii="Times New Roman" w:eastAsia="Times New Roman" w:hAnsi="Times New Roman" w:cs="Times New Roman"/>
                <w:sz w:val="28"/>
                <w:szCs w:val="28"/>
                <w:lang w:val="ru-RU"/>
              </w:rPr>
              <w:t>004,2</w:t>
            </w:r>
          </w:p>
        </w:tc>
        <w:tc>
          <w:tcPr>
            <w:tcW w:w="1559"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816,9</w:t>
            </w:r>
          </w:p>
        </w:tc>
        <w:tc>
          <w:tcPr>
            <w:tcW w:w="1559" w:type="dxa"/>
          </w:tcPr>
          <w:p w:rsidR="00D87050" w:rsidRPr="0089643B" w:rsidRDefault="002F584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24,2</w:t>
            </w:r>
          </w:p>
        </w:tc>
        <w:tc>
          <w:tcPr>
            <w:tcW w:w="1985"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187,3</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t>Жилище</w:t>
            </w:r>
            <w:proofErr w:type="spellEnd"/>
          </w:p>
        </w:tc>
        <w:tc>
          <w:tcPr>
            <w:tcW w:w="1134" w:type="dxa"/>
          </w:tcPr>
          <w:p w:rsidR="00D87050" w:rsidRPr="0089643B" w:rsidRDefault="00B95731"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861,5</w:t>
            </w:r>
          </w:p>
        </w:tc>
        <w:tc>
          <w:tcPr>
            <w:tcW w:w="1559"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194,9</w:t>
            </w:r>
          </w:p>
        </w:tc>
        <w:tc>
          <w:tcPr>
            <w:tcW w:w="1559" w:type="dxa"/>
          </w:tcPr>
          <w:p w:rsidR="00D87050" w:rsidRPr="0089643B" w:rsidRDefault="009E0A06" w:rsidP="005F1D0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5,</w:t>
            </w:r>
            <w:r w:rsidR="005F1D0B" w:rsidRPr="0089643B">
              <w:rPr>
                <w:rFonts w:ascii="Times New Roman" w:eastAsia="Times New Roman" w:hAnsi="Times New Roman" w:cs="Times New Roman"/>
                <w:sz w:val="28"/>
                <w:szCs w:val="28"/>
                <w:lang w:val="ru-RU"/>
              </w:rPr>
              <w:t>8</w:t>
            </w:r>
          </w:p>
        </w:tc>
        <w:tc>
          <w:tcPr>
            <w:tcW w:w="1985" w:type="dxa"/>
          </w:tcPr>
          <w:p w:rsidR="00D87050" w:rsidRPr="0089643B" w:rsidRDefault="00B95731"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666,6</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t>Развитие</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городской</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среды</w:t>
            </w:r>
            <w:proofErr w:type="spellEnd"/>
          </w:p>
        </w:tc>
        <w:tc>
          <w:tcPr>
            <w:tcW w:w="1134" w:type="dxa"/>
          </w:tcPr>
          <w:p w:rsidR="00D87050" w:rsidRPr="0089643B" w:rsidRDefault="00500B27"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76,0</w:t>
            </w:r>
          </w:p>
        </w:tc>
        <w:tc>
          <w:tcPr>
            <w:tcW w:w="1559"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75,7</w:t>
            </w:r>
          </w:p>
        </w:tc>
        <w:tc>
          <w:tcPr>
            <w:tcW w:w="1559" w:type="dxa"/>
          </w:tcPr>
          <w:p w:rsidR="00D87050" w:rsidRPr="0089643B" w:rsidRDefault="009E0A06" w:rsidP="002F584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w:t>
            </w:r>
            <w:r w:rsidR="002F584B" w:rsidRPr="0089643B">
              <w:rPr>
                <w:rFonts w:ascii="Times New Roman" w:eastAsia="Times New Roman" w:hAnsi="Times New Roman" w:cs="Times New Roman"/>
                <w:sz w:val="28"/>
                <w:szCs w:val="28"/>
                <w:lang w:val="ru-RU"/>
              </w:rPr>
              <w:t>2</w:t>
            </w:r>
          </w:p>
        </w:tc>
        <w:tc>
          <w:tcPr>
            <w:tcW w:w="1985"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0,3</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r w:rsidRPr="0089643B">
              <w:rPr>
                <w:rFonts w:ascii="Times New Roman" w:eastAsia="Times New Roman" w:hAnsi="Times New Roman" w:cs="Times New Roman"/>
                <w:sz w:val="24"/>
                <w:szCs w:val="24"/>
                <w:lang w:val="ru-RU"/>
              </w:rPr>
              <w:t>Развитие коммунально-инженерной инфраструктуры и энергосбережение</w:t>
            </w:r>
          </w:p>
        </w:tc>
        <w:tc>
          <w:tcPr>
            <w:tcW w:w="1134" w:type="dxa"/>
          </w:tcPr>
          <w:p w:rsidR="00D87050" w:rsidRPr="0089643B" w:rsidRDefault="00500B27"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207,5</w:t>
            </w:r>
          </w:p>
        </w:tc>
        <w:tc>
          <w:tcPr>
            <w:tcW w:w="1559"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87,7</w:t>
            </w:r>
          </w:p>
        </w:tc>
        <w:tc>
          <w:tcPr>
            <w:tcW w:w="1559" w:type="dxa"/>
          </w:tcPr>
          <w:p w:rsidR="00D87050" w:rsidRPr="0089643B" w:rsidRDefault="009E0A06" w:rsidP="002F584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w:t>
            </w:r>
            <w:r w:rsidR="002F584B" w:rsidRPr="0089643B">
              <w:rPr>
                <w:rFonts w:ascii="Times New Roman" w:eastAsia="Times New Roman" w:hAnsi="Times New Roman" w:cs="Times New Roman"/>
                <w:sz w:val="28"/>
                <w:szCs w:val="28"/>
                <w:lang w:val="ru-RU"/>
              </w:rPr>
              <w:t>6</w:t>
            </w:r>
          </w:p>
        </w:tc>
        <w:tc>
          <w:tcPr>
            <w:tcW w:w="1985"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119,8</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t>Градостроительная</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политика</w:t>
            </w:r>
            <w:proofErr w:type="spellEnd"/>
          </w:p>
        </w:tc>
        <w:tc>
          <w:tcPr>
            <w:tcW w:w="1134" w:type="dxa"/>
          </w:tcPr>
          <w:p w:rsidR="00D87050" w:rsidRPr="0089643B" w:rsidRDefault="00500B27"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75,0</w:t>
            </w:r>
          </w:p>
        </w:tc>
        <w:tc>
          <w:tcPr>
            <w:tcW w:w="1559"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32,8</w:t>
            </w:r>
          </w:p>
        </w:tc>
        <w:tc>
          <w:tcPr>
            <w:tcW w:w="1559" w:type="dxa"/>
          </w:tcPr>
          <w:p w:rsidR="00D87050" w:rsidRPr="0089643B" w:rsidRDefault="002F584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1,0</w:t>
            </w:r>
          </w:p>
        </w:tc>
        <w:tc>
          <w:tcPr>
            <w:tcW w:w="1985"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42,2</w:t>
            </w:r>
          </w:p>
        </w:tc>
      </w:tr>
      <w:tr w:rsidR="00D87050" w:rsidRPr="0089643B" w:rsidTr="00AE54DC">
        <w:trPr>
          <w:trHeight w:val="817"/>
        </w:trPr>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r w:rsidRPr="0089643B">
              <w:rPr>
                <w:rFonts w:ascii="Times New Roman" w:eastAsia="Times New Roman" w:hAnsi="Times New Roman" w:cs="Times New Roman"/>
                <w:sz w:val="24"/>
                <w:szCs w:val="24"/>
                <w:lang w:val="ru-RU"/>
              </w:rPr>
              <w:t>Экономическое развитие и инвестиционная привлекательность города Москвы</w:t>
            </w:r>
          </w:p>
        </w:tc>
        <w:tc>
          <w:tcPr>
            <w:tcW w:w="1134" w:type="dxa"/>
          </w:tcPr>
          <w:p w:rsidR="00D87050" w:rsidRPr="0089643B" w:rsidRDefault="00500B27"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267,4</w:t>
            </w:r>
          </w:p>
        </w:tc>
        <w:tc>
          <w:tcPr>
            <w:tcW w:w="1559"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166,7</w:t>
            </w:r>
          </w:p>
        </w:tc>
        <w:tc>
          <w:tcPr>
            <w:tcW w:w="1559" w:type="dxa"/>
          </w:tcPr>
          <w:p w:rsidR="00D87050" w:rsidRPr="0089643B" w:rsidRDefault="002F584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5,0</w:t>
            </w:r>
          </w:p>
        </w:tc>
        <w:tc>
          <w:tcPr>
            <w:tcW w:w="1985" w:type="dxa"/>
          </w:tcPr>
          <w:p w:rsidR="00D87050" w:rsidRPr="0089643B" w:rsidRDefault="00500B27"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100,7</w:t>
            </w:r>
          </w:p>
        </w:tc>
      </w:tr>
      <w:tr w:rsidR="00D87050" w:rsidRPr="0089643B" w:rsidTr="00AE54DC">
        <w:trPr>
          <w:trHeight w:val="403"/>
        </w:trPr>
        <w:tc>
          <w:tcPr>
            <w:tcW w:w="3681" w:type="dxa"/>
          </w:tcPr>
          <w:p w:rsidR="00D87050" w:rsidRPr="0089643B" w:rsidRDefault="00D87050" w:rsidP="00A96401">
            <w:pPr>
              <w:contextualSpacing/>
              <w:rPr>
                <w:rFonts w:ascii="Times New Roman" w:eastAsia="Times New Roman" w:hAnsi="Times New Roman" w:cs="Times New Roman"/>
                <w:sz w:val="24"/>
                <w:szCs w:val="24"/>
              </w:rPr>
            </w:pPr>
            <w:proofErr w:type="spellStart"/>
            <w:r w:rsidRPr="0089643B">
              <w:rPr>
                <w:rFonts w:ascii="Times New Roman" w:eastAsia="Times New Roman" w:hAnsi="Times New Roman" w:cs="Times New Roman"/>
                <w:sz w:val="24"/>
                <w:szCs w:val="24"/>
              </w:rPr>
              <w:t>Безопасный</w:t>
            </w:r>
            <w:proofErr w:type="spellEnd"/>
            <w:r w:rsidRPr="0089643B">
              <w:rPr>
                <w:rFonts w:ascii="Times New Roman" w:eastAsia="Times New Roman" w:hAnsi="Times New Roman" w:cs="Times New Roman"/>
                <w:sz w:val="24"/>
                <w:szCs w:val="24"/>
              </w:rPr>
              <w:t xml:space="preserve"> </w:t>
            </w:r>
            <w:proofErr w:type="spellStart"/>
            <w:r w:rsidRPr="0089643B">
              <w:rPr>
                <w:rFonts w:ascii="Times New Roman" w:eastAsia="Times New Roman" w:hAnsi="Times New Roman" w:cs="Times New Roman"/>
                <w:sz w:val="24"/>
                <w:szCs w:val="24"/>
              </w:rPr>
              <w:t>город</w:t>
            </w:r>
            <w:proofErr w:type="spellEnd"/>
          </w:p>
        </w:tc>
        <w:tc>
          <w:tcPr>
            <w:tcW w:w="1134" w:type="dxa"/>
          </w:tcPr>
          <w:p w:rsidR="00D87050" w:rsidRPr="0089643B" w:rsidRDefault="00697AFB"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122,8</w:t>
            </w:r>
          </w:p>
        </w:tc>
        <w:tc>
          <w:tcPr>
            <w:tcW w:w="1559" w:type="dxa"/>
          </w:tcPr>
          <w:p w:rsidR="00D87050" w:rsidRPr="0089643B" w:rsidRDefault="00697AF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119,3</w:t>
            </w:r>
          </w:p>
        </w:tc>
        <w:tc>
          <w:tcPr>
            <w:tcW w:w="1559" w:type="dxa"/>
          </w:tcPr>
          <w:p w:rsidR="00D87050" w:rsidRPr="0089643B" w:rsidRDefault="009E0A06" w:rsidP="002F584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w:t>
            </w:r>
            <w:r w:rsidR="002F584B" w:rsidRPr="0089643B">
              <w:rPr>
                <w:rFonts w:ascii="Times New Roman" w:eastAsia="Times New Roman" w:hAnsi="Times New Roman" w:cs="Times New Roman"/>
                <w:sz w:val="28"/>
                <w:szCs w:val="28"/>
                <w:lang w:val="ru-RU"/>
              </w:rPr>
              <w:t>5</w:t>
            </w:r>
          </w:p>
        </w:tc>
        <w:tc>
          <w:tcPr>
            <w:tcW w:w="1985" w:type="dxa"/>
          </w:tcPr>
          <w:p w:rsidR="00D87050" w:rsidRPr="0089643B" w:rsidRDefault="00697AF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3,5</w:t>
            </w:r>
          </w:p>
        </w:tc>
      </w:tr>
      <w:tr w:rsidR="00D87050" w:rsidRPr="0089643B" w:rsidTr="00AE54DC">
        <w:trPr>
          <w:trHeight w:val="425"/>
        </w:trPr>
        <w:tc>
          <w:tcPr>
            <w:tcW w:w="3681" w:type="dxa"/>
          </w:tcPr>
          <w:p w:rsidR="00D87050" w:rsidRPr="0089643B" w:rsidRDefault="00D87050" w:rsidP="00A96401">
            <w:pPr>
              <w:contextualSpacing/>
              <w:rPr>
                <w:rFonts w:ascii="Times New Roman" w:eastAsia="Times New Roman" w:hAnsi="Times New Roman" w:cs="Times New Roman"/>
                <w:sz w:val="24"/>
                <w:szCs w:val="24"/>
                <w:lang w:val="ru-RU"/>
              </w:rPr>
            </w:pPr>
            <w:r w:rsidRPr="0089643B">
              <w:rPr>
                <w:rFonts w:ascii="Times New Roman" w:eastAsia="Times New Roman" w:hAnsi="Times New Roman" w:cs="Times New Roman"/>
                <w:sz w:val="24"/>
                <w:szCs w:val="24"/>
                <w:lang w:val="ru-RU"/>
              </w:rPr>
              <w:t>Развитие цифровой среды и инноваций</w:t>
            </w:r>
          </w:p>
        </w:tc>
        <w:tc>
          <w:tcPr>
            <w:tcW w:w="1134" w:type="dxa"/>
          </w:tcPr>
          <w:p w:rsidR="00D87050" w:rsidRPr="0089643B" w:rsidRDefault="00697AFB" w:rsidP="001D1428">
            <w:pPr>
              <w:ind w:hanging="1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189,1</w:t>
            </w:r>
          </w:p>
        </w:tc>
        <w:tc>
          <w:tcPr>
            <w:tcW w:w="1559" w:type="dxa"/>
          </w:tcPr>
          <w:p w:rsidR="00D87050" w:rsidRPr="0089643B" w:rsidRDefault="00697AF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159,3</w:t>
            </w:r>
          </w:p>
        </w:tc>
        <w:tc>
          <w:tcPr>
            <w:tcW w:w="1559" w:type="dxa"/>
          </w:tcPr>
          <w:p w:rsidR="00D87050" w:rsidRPr="0089643B" w:rsidRDefault="009E0A06" w:rsidP="002F584B">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4,</w:t>
            </w:r>
            <w:r w:rsidR="002F584B" w:rsidRPr="0089643B">
              <w:rPr>
                <w:rFonts w:ascii="Times New Roman" w:eastAsia="Times New Roman" w:hAnsi="Times New Roman" w:cs="Times New Roman"/>
                <w:sz w:val="28"/>
                <w:szCs w:val="28"/>
                <w:lang w:val="ru-RU"/>
              </w:rPr>
              <w:t>7</w:t>
            </w:r>
          </w:p>
        </w:tc>
        <w:tc>
          <w:tcPr>
            <w:tcW w:w="1985" w:type="dxa"/>
          </w:tcPr>
          <w:p w:rsidR="00D87050" w:rsidRPr="0089643B" w:rsidRDefault="00697AFB" w:rsidP="00A96401">
            <w:pPr>
              <w:ind w:firstLine="709"/>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29,8</w:t>
            </w:r>
          </w:p>
        </w:tc>
      </w:tr>
      <w:tr w:rsidR="00D87050" w:rsidRPr="0089643B" w:rsidTr="00AE54DC">
        <w:tc>
          <w:tcPr>
            <w:tcW w:w="3681" w:type="dxa"/>
          </w:tcPr>
          <w:p w:rsidR="00D87050" w:rsidRPr="0089643B" w:rsidRDefault="00D87050" w:rsidP="00A96401">
            <w:pPr>
              <w:contextualSpacing/>
              <w:rPr>
                <w:rFonts w:ascii="Times New Roman" w:eastAsia="Times New Roman" w:hAnsi="Times New Roman" w:cs="Times New Roman"/>
                <w:b/>
                <w:sz w:val="28"/>
                <w:szCs w:val="28"/>
                <w:lang w:val="ru-RU"/>
              </w:rPr>
            </w:pPr>
            <w:proofErr w:type="spellStart"/>
            <w:r w:rsidRPr="0089643B">
              <w:rPr>
                <w:rFonts w:ascii="Times New Roman" w:eastAsia="Times New Roman" w:hAnsi="Times New Roman" w:cs="Times New Roman"/>
                <w:b/>
                <w:sz w:val="28"/>
                <w:szCs w:val="28"/>
              </w:rPr>
              <w:t>Итого</w:t>
            </w:r>
            <w:proofErr w:type="spellEnd"/>
            <w:r w:rsidR="00AE54DC" w:rsidRPr="0089643B">
              <w:rPr>
                <w:rFonts w:ascii="Times New Roman" w:eastAsia="Times New Roman" w:hAnsi="Times New Roman" w:cs="Times New Roman"/>
                <w:b/>
                <w:sz w:val="28"/>
                <w:szCs w:val="28"/>
                <w:lang w:val="ru-RU"/>
              </w:rPr>
              <w:t>:</w:t>
            </w:r>
          </w:p>
        </w:tc>
        <w:tc>
          <w:tcPr>
            <w:tcW w:w="1134" w:type="dxa"/>
          </w:tcPr>
          <w:p w:rsidR="00D87050" w:rsidRPr="0089643B" w:rsidRDefault="004A6913" w:rsidP="001D1428">
            <w:pPr>
              <w:ind w:hanging="19"/>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6 239,3</w:t>
            </w:r>
          </w:p>
        </w:tc>
        <w:tc>
          <w:tcPr>
            <w:tcW w:w="1559" w:type="dxa"/>
          </w:tcPr>
          <w:p w:rsidR="00D87050" w:rsidRPr="0089643B" w:rsidRDefault="004A6913" w:rsidP="00AE54DC">
            <w:pPr>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3 369,2</w:t>
            </w:r>
          </w:p>
        </w:tc>
        <w:tc>
          <w:tcPr>
            <w:tcW w:w="1559" w:type="dxa"/>
          </w:tcPr>
          <w:p w:rsidR="00D87050" w:rsidRPr="0089643B" w:rsidRDefault="00D87050" w:rsidP="00A96401">
            <w:pPr>
              <w:ind w:firstLine="709"/>
              <w:contextualSpacing/>
              <w:jc w:val="right"/>
              <w:rPr>
                <w:rFonts w:ascii="Times New Roman" w:eastAsia="Times New Roman" w:hAnsi="Times New Roman" w:cs="Times New Roman"/>
                <w:b/>
                <w:sz w:val="28"/>
                <w:szCs w:val="28"/>
              </w:rPr>
            </w:pPr>
          </w:p>
        </w:tc>
        <w:tc>
          <w:tcPr>
            <w:tcW w:w="1985" w:type="dxa"/>
          </w:tcPr>
          <w:p w:rsidR="00D87050" w:rsidRPr="0089643B" w:rsidRDefault="009E0A06" w:rsidP="00A96401">
            <w:pPr>
              <w:ind w:firstLine="709"/>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2 870,1</w:t>
            </w:r>
          </w:p>
        </w:tc>
      </w:tr>
    </w:tbl>
    <w:p w:rsidR="006049AD" w:rsidRPr="0089643B" w:rsidRDefault="006049AD" w:rsidP="00A96401">
      <w:pPr>
        <w:spacing w:after="0" w:line="240" w:lineRule="auto"/>
        <w:ind w:firstLine="709"/>
        <w:contextualSpacing/>
        <w:jc w:val="both"/>
        <w:rPr>
          <w:rFonts w:ascii="Times New Roman" w:eastAsia="Times New Roman" w:hAnsi="Times New Roman" w:cs="Times New Roman"/>
          <w:sz w:val="28"/>
          <w:szCs w:val="28"/>
        </w:rPr>
      </w:pPr>
    </w:p>
    <w:p w:rsidR="0092223C" w:rsidRPr="0089643B" w:rsidRDefault="00971CF2"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При суммировании</w:t>
      </w:r>
      <w:r w:rsidR="0092223C" w:rsidRPr="0089643B">
        <w:rPr>
          <w:rFonts w:ascii="Times New Roman" w:eastAsia="Times New Roman" w:hAnsi="Times New Roman" w:cs="Times New Roman"/>
          <w:sz w:val="28"/>
          <w:szCs w:val="28"/>
        </w:rPr>
        <w:t xml:space="preserve"> все</w:t>
      </w:r>
      <w:r w:rsidRPr="0089643B">
        <w:rPr>
          <w:rFonts w:ascii="Times New Roman" w:eastAsia="Times New Roman" w:hAnsi="Times New Roman" w:cs="Times New Roman"/>
          <w:sz w:val="28"/>
          <w:szCs w:val="28"/>
        </w:rPr>
        <w:t>х</w:t>
      </w:r>
      <w:r w:rsidR="0092223C" w:rsidRPr="0089643B">
        <w:rPr>
          <w:rFonts w:ascii="Times New Roman" w:eastAsia="Times New Roman" w:hAnsi="Times New Roman" w:cs="Times New Roman"/>
          <w:sz w:val="28"/>
          <w:szCs w:val="28"/>
        </w:rPr>
        <w:t xml:space="preserve"> финансовы</w:t>
      </w:r>
      <w:r w:rsidRPr="0089643B">
        <w:rPr>
          <w:rFonts w:ascii="Times New Roman" w:eastAsia="Times New Roman" w:hAnsi="Times New Roman" w:cs="Times New Roman"/>
          <w:sz w:val="28"/>
          <w:szCs w:val="28"/>
        </w:rPr>
        <w:t>х</w:t>
      </w:r>
      <w:r w:rsidR="0092223C" w:rsidRPr="0089643B">
        <w:rPr>
          <w:rFonts w:ascii="Times New Roman" w:eastAsia="Times New Roman" w:hAnsi="Times New Roman" w:cs="Times New Roman"/>
          <w:sz w:val="28"/>
          <w:szCs w:val="28"/>
        </w:rPr>
        <w:t xml:space="preserve"> ресурс</w:t>
      </w:r>
      <w:r w:rsidRPr="0089643B">
        <w:rPr>
          <w:rFonts w:ascii="Times New Roman" w:eastAsia="Times New Roman" w:hAnsi="Times New Roman" w:cs="Times New Roman"/>
          <w:sz w:val="28"/>
          <w:szCs w:val="28"/>
        </w:rPr>
        <w:t>ов</w:t>
      </w:r>
      <w:r w:rsidR="00630697" w:rsidRPr="0089643B">
        <w:rPr>
          <w:rFonts w:ascii="Times New Roman" w:eastAsia="Times New Roman" w:hAnsi="Times New Roman" w:cs="Times New Roman"/>
          <w:sz w:val="28"/>
          <w:szCs w:val="28"/>
        </w:rPr>
        <w:t>, которые расходуются</w:t>
      </w:r>
      <w:r w:rsidRPr="0089643B">
        <w:rPr>
          <w:rFonts w:ascii="Times New Roman" w:eastAsia="Times New Roman" w:hAnsi="Times New Roman" w:cs="Times New Roman"/>
          <w:sz w:val="28"/>
          <w:szCs w:val="28"/>
        </w:rPr>
        <w:t xml:space="preserve"> </w:t>
      </w:r>
      <w:r w:rsidR="0092223C" w:rsidRPr="0089643B">
        <w:rPr>
          <w:rFonts w:ascii="Times New Roman" w:eastAsia="Times New Roman" w:hAnsi="Times New Roman" w:cs="Times New Roman"/>
          <w:sz w:val="28"/>
          <w:szCs w:val="28"/>
        </w:rPr>
        <w:t>на реализацию государственных программ, на один руб</w:t>
      </w:r>
      <w:r w:rsidR="00630697" w:rsidRPr="0089643B">
        <w:rPr>
          <w:rFonts w:ascii="Times New Roman" w:eastAsia="Times New Roman" w:hAnsi="Times New Roman" w:cs="Times New Roman"/>
          <w:sz w:val="28"/>
          <w:szCs w:val="28"/>
        </w:rPr>
        <w:t>ль</w:t>
      </w:r>
      <w:r w:rsidR="0092223C" w:rsidRPr="0089643B">
        <w:rPr>
          <w:rFonts w:ascii="Times New Roman" w:eastAsia="Times New Roman" w:hAnsi="Times New Roman" w:cs="Times New Roman"/>
          <w:sz w:val="28"/>
          <w:szCs w:val="28"/>
        </w:rPr>
        <w:t xml:space="preserve"> городского бюджета приходится около одного рубля из внебюджетных источников.</w:t>
      </w:r>
    </w:p>
    <w:p w:rsidR="0092223C" w:rsidRPr="0089643B" w:rsidRDefault="007D5B01" w:rsidP="00A96401">
      <w:pPr>
        <w:spacing w:after="0" w:line="240" w:lineRule="auto"/>
        <w:ind w:firstLine="709"/>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млрд рублей</w:t>
      </w:r>
    </w:p>
    <w:tbl>
      <w:tblPr>
        <w:tblStyle w:val="11"/>
        <w:tblW w:w="9918" w:type="dxa"/>
        <w:tblLook w:val="04A0" w:firstRow="1" w:lastRow="0" w:firstColumn="1" w:lastColumn="0" w:noHBand="0" w:noVBand="1"/>
      </w:tblPr>
      <w:tblGrid>
        <w:gridCol w:w="1242"/>
        <w:gridCol w:w="2864"/>
        <w:gridCol w:w="2977"/>
        <w:gridCol w:w="2835"/>
      </w:tblGrid>
      <w:tr w:rsidR="0092223C" w:rsidRPr="0089643B" w:rsidTr="008D7A9F">
        <w:tc>
          <w:tcPr>
            <w:tcW w:w="1242" w:type="dxa"/>
            <w:vMerge w:val="restart"/>
            <w:vAlign w:val="center"/>
          </w:tcPr>
          <w:p w:rsidR="0092223C" w:rsidRPr="0089643B" w:rsidRDefault="0092223C" w:rsidP="00A96401">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Годы</w:t>
            </w:r>
          </w:p>
        </w:tc>
        <w:tc>
          <w:tcPr>
            <w:tcW w:w="2864" w:type="dxa"/>
            <w:vMerge w:val="restart"/>
            <w:vAlign w:val="center"/>
          </w:tcPr>
          <w:p w:rsidR="0092223C" w:rsidRPr="0089643B" w:rsidRDefault="0092223C" w:rsidP="00A96401">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Общее финансирование</w:t>
            </w:r>
          </w:p>
        </w:tc>
        <w:tc>
          <w:tcPr>
            <w:tcW w:w="5812" w:type="dxa"/>
            <w:gridSpan w:val="2"/>
            <w:vAlign w:val="center"/>
          </w:tcPr>
          <w:p w:rsidR="0092223C" w:rsidRPr="0089643B" w:rsidRDefault="0092223C" w:rsidP="00A96401">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в том числе:</w:t>
            </w:r>
          </w:p>
        </w:tc>
      </w:tr>
      <w:tr w:rsidR="0092223C" w:rsidRPr="0089643B" w:rsidTr="008D7A9F">
        <w:tc>
          <w:tcPr>
            <w:tcW w:w="1242" w:type="dxa"/>
            <w:vMerge/>
            <w:vAlign w:val="center"/>
          </w:tcPr>
          <w:p w:rsidR="0092223C" w:rsidRPr="0089643B" w:rsidRDefault="0092223C" w:rsidP="00A96401">
            <w:pPr>
              <w:contextualSpacing/>
              <w:jc w:val="center"/>
              <w:rPr>
                <w:rFonts w:ascii="Times New Roman" w:eastAsia="Times New Roman" w:hAnsi="Times New Roman" w:cs="Times New Roman"/>
                <w:b/>
                <w:sz w:val="28"/>
                <w:szCs w:val="28"/>
                <w:lang w:val="ru-RU"/>
              </w:rPr>
            </w:pPr>
          </w:p>
        </w:tc>
        <w:tc>
          <w:tcPr>
            <w:tcW w:w="2864" w:type="dxa"/>
            <w:vMerge/>
            <w:vAlign w:val="center"/>
          </w:tcPr>
          <w:p w:rsidR="0092223C" w:rsidRPr="0089643B" w:rsidRDefault="0092223C" w:rsidP="00A96401">
            <w:pPr>
              <w:contextualSpacing/>
              <w:jc w:val="center"/>
              <w:rPr>
                <w:rFonts w:ascii="Times New Roman" w:eastAsia="Times New Roman" w:hAnsi="Times New Roman" w:cs="Times New Roman"/>
                <w:b/>
                <w:sz w:val="28"/>
                <w:szCs w:val="28"/>
                <w:lang w:val="ru-RU"/>
              </w:rPr>
            </w:pPr>
          </w:p>
        </w:tc>
        <w:tc>
          <w:tcPr>
            <w:tcW w:w="2977" w:type="dxa"/>
            <w:vAlign w:val="center"/>
          </w:tcPr>
          <w:p w:rsidR="0092223C" w:rsidRPr="0089643B" w:rsidRDefault="003902AD" w:rsidP="00A96401">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бюджет города Москвы</w:t>
            </w:r>
          </w:p>
        </w:tc>
        <w:tc>
          <w:tcPr>
            <w:tcW w:w="2835" w:type="dxa"/>
            <w:vAlign w:val="center"/>
          </w:tcPr>
          <w:p w:rsidR="0092223C" w:rsidRPr="0089643B" w:rsidRDefault="003902AD" w:rsidP="00A96401">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в</w:t>
            </w:r>
            <w:r w:rsidR="0092223C" w:rsidRPr="0089643B">
              <w:rPr>
                <w:rFonts w:ascii="Times New Roman" w:eastAsia="Times New Roman" w:hAnsi="Times New Roman" w:cs="Times New Roman"/>
                <w:b/>
                <w:sz w:val="28"/>
                <w:szCs w:val="28"/>
                <w:lang w:val="ru-RU"/>
              </w:rPr>
              <w:t>небюджетные источники</w:t>
            </w:r>
          </w:p>
        </w:tc>
      </w:tr>
      <w:tr w:rsidR="0092223C" w:rsidRPr="0089643B" w:rsidTr="00E733F4">
        <w:trPr>
          <w:trHeight w:val="457"/>
        </w:trPr>
        <w:tc>
          <w:tcPr>
            <w:tcW w:w="1242" w:type="dxa"/>
          </w:tcPr>
          <w:p w:rsidR="0092223C" w:rsidRPr="0089643B" w:rsidRDefault="0092223C"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2017</w:t>
            </w:r>
          </w:p>
        </w:tc>
        <w:tc>
          <w:tcPr>
            <w:tcW w:w="2864" w:type="dxa"/>
          </w:tcPr>
          <w:p w:rsidR="0092223C"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w:t>
            </w:r>
            <w:r w:rsidRPr="0089643B">
              <w:rPr>
                <w:rFonts w:ascii="Times New Roman" w:eastAsia="Times New Roman" w:hAnsi="Times New Roman" w:cs="Times New Roman"/>
                <w:sz w:val="28"/>
                <w:szCs w:val="28"/>
              </w:rPr>
              <w:t> </w:t>
            </w:r>
            <w:r w:rsidRPr="0089643B">
              <w:rPr>
                <w:rFonts w:ascii="Times New Roman" w:eastAsia="Times New Roman" w:hAnsi="Times New Roman" w:cs="Times New Roman"/>
                <w:sz w:val="28"/>
                <w:szCs w:val="28"/>
                <w:lang w:val="ru-RU"/>
              </w:rPr>
              <w:t>82</w:t>
            </w:r>
            <w:r w:rsidRPr="0089643B">
              <w:rPr>
                <w:rFonts w:ascii="Times New Roman" w:eastAsia="Times New Roman" w:hAnsi="Times New Roman" w:cs="Times New Roman"/>
                <w:sz w:val="28"/>
                <w:szCs w:val="28"/>
              </w:rPr>
              <w:t>7,6</w:t>
            </w:r>
          </w:p>
        </w:tc>
        <w:tc>
          <w:tcPr>
            <w:tcW w:w="2977" w:type="dxa"/>
          </w:tcPr>
          <w:p w:rsidR="0092223C" w:rsidRPr="0089643B" w:rsidRDefault="0092223C"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1 998,</w:t>
            </w:r>
            <w:r w:rsidR="008D7A9F" w:rsidRPr="0089643B">
              <w:rPr>
                <w:rFonts w:ascii="Times New Roman" w:eastAsia="Times New Roman" w:hAnsi="Times New Roman" w:cs="Times New Roman"/>
                <w:sz w:val="28"/>
                <w:szCs w:val="28"/>
              </w:rPr>
              <w:t>2</w:t>
            </w:r>
          </w:p>
        </w:tc>
        <w:tc>
          <w:tcPr>
            <w:tcW w:w="2835" w:type="dxa"/>
          </w:tcPr>
          <w:p w:rsidR="0092223C"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1 829,4</w:t>
            </w:r>
          </w:p>
        </w:tc>
      </w:tr>
      <w:tr w:rsidR="0092223C" w:rsidRPr="0089643B" w:rsidTr="00E733F4">
        <w:trPr>
          <w:trHeight w:val="421"/>
        </w:trPr>
        <w:tc>
          <w:tcPr>
            <w:tcW w:w="1242" w:type="dxa"/>
          </w:tcPr>
          <w:p w:rsidR="0092223C" w:rsidRPr="0089643B" w:rsidRDefault="0092223C" w:rsidP="00A96401">
            <w:pPr>
              <w:contextualSpacing/>
              <w:jc w:val="center"/>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2018</w:t>
            </w:r>
          </w:p>
        </w:tc>
        <w:tc>
          <w:tcPr>
            <w:tcW w:w="2864" w:type="dxa"/>
          </w:tcPr>
          <w:p w:rsidR="0092223C"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4 158,</w:t>
            </w:r>
            <w:r w:rsidR="009B7BE3" w:rsidRPr="0089643B">
              <w:rPr>
                <w:rFonts w:ascii="Times New Roman" w:eastAsia="Times New Roman" w:hAnsi="Times New Roman" w:cs="Times New Roman"/>
                <w:sz w:val="28"/>
                <w:szCs w:val="28"/>
              </w:rPr>
              <w:t>8</w:t>
            </w:r>
          </w:p>
        </w:tc>
        <w:tc>
          <w:tcPr>
            <w:tcW w:w="2977" w:type="dxa"/>
          </w:tcPr>
          <w:p w:rsidR="0092223C" w:rsidRPr="0089643B" w:rsidRDefault="0092223C"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2 184,</w:t>
            </w:r>
            <w:r w:rsidR="008D7A9F" w:rsidRPr="0089643B">
              <w:rPr>
                <w:rFonts w:ascii="Times New Roman" w:eastAsia="Times New Roman" w:hAnsi="Times New Roman" w:cs="Times New Roman"/>
                <w:sz w:val="28"/>
                <w:szCs w:val="28"/>
              </w:rPr>
              <w:t>8</w:t>
            </w:r>
          </w:p>
        </w:tc>
        <w:tc>
          <w:tcPr>
            <w:tcW w:w="2835" w:type="dxa"/>
          </w:tcPr>
          <w:p w:rsidR="0092223C"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1</w:t>
            </w:r>
            <w:r w:rsidR="009B7BE3" w:rsidRPr="0089643B">
              <w:rPr>
                <w:rFonts w:ascii="Times New Roman" w:eastAsia="Times New Roman" w:hAnsi="Times New Roman" w:cs="Times New Roman"/>
                <w:sz w:val="28"/>
                <w:szCs w:val="28"/>
              </w:rPr>
              <w:t> </w:t>
            </w:r>
            <w:r w:rsidRPr="0089643B">
              <w:rPr>
                <w:rFonts w:ascii="Times New Roman" w:eastAsia="Times New Roman" w:hAnsi="Times New Roman" w:cs="Times New Roman"/>
                <w:sz w:val="28"/>
                <w:szCs w:val="28"/>
              </w:rPr>
              <w:t>97</w:t>
            </w:r>
            <w:r w:rsidR="009B7BE3" w:rsidRPr="0089643B">
              <w:rPr>
                <w:rFonts w:ascii="Times New Roman" w:eastAsia="Times New Roman" w:hAnsi="Times New Roman" w:cs="Times New Roman"/>
                <w:sz w:val="28"/>
                <w:szCs w:val="28"/>
              </w:rPr>
              <w:t>4,0</w:t>
            </w:r>
          </w:p>
        </w:tc>
      </w:tr>
      <w:tr w:rsidR="00B00E87" w:rsidRPr="0089643B" w:rsidTr="00E733F4">
        <w:trPr>
          <w:trHeight w:val="413"/>
        </w:trPr>
        <w:tc>
          <w:tcPr>
            <w:tcW w:w="1242" w:type="dxa"/>
          </w:tcPr>
          <w:p w:rsidR="00B00E87" w:rsidRPr="0089643B" w:rsidRDefault="00B00E87"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2019</w:t>
            </w:r>
          </w:p>
        </w:tc>
        <w:tc>
          <w:tcPr>
            <w:tcW w:w="2864" w:type="dxa"/>
          </w:tcPr>
          <w:p w:rsidR="00B00E87"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4 682,8</w:t>
            </w:r>
          </w:p>
        </w:tc>
        <w:tc>
          <w:tcPr>
            <w:tcW w:w="2977" w:type="dxa"/>
          </w:tcPr>
          <w:p w:rsidR="00B00E87"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2 487,2</w:t>
            </w:r>
          </w:p>
        </w:tc>
        <w:tc>
          <w:tcPr>
            <w:tcW w:w="2835" w:type="dxa"/>
          </w:tcPr>
          <w:p w:rsidR="00B00E87" w:rsidRPr="0089643B" w:rsidRDefault="008D7A9F"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2 195,6</w:t>
            </w:r>
          </w:p>
        </w:tc>
      </w:tr>
      <w:tr w:rsidR="005136F2" w:rsidRPr="0089643B" w:rsidTr="00E733F4">
        <w:trPr>
          <w:trHeight w:val="419"/>
        </w:trPr>
        <w:tc>
          <w:tcPr>
            <w:tcW w:w="1242" w:type="dxa"/>
          </w:tcPr>
          <w:p w:rsidR="005136F2" w:rsidRPr="0089643B" w:rsidRDefault="005136F2"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2020</w:t>
            </w:r>
          </w:p>
        </w:tc>
        <w:tc>
          <w:tcPr>
            <w:tcW w:w="2864" w:type="dxa"/>
          </w:tcPr>
          <w:p w:rsidR="005136F2" w:rsidRPr="0089643B" w:rsidRDefault="005136F2"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5 078,1</w:t>
            </w:r>
          </w:p>
        </w:tc>
        <w:tc>
          <w:tcPr>
            <w:tcW w:w="2977" w:type="dxa"/>
          </w:tcPr>
          <w:p w:rsidR="005136F2" w:rsidRPr="0089643B" w:rsidRDefault="005136F2"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2 768,3</w:t>
            </w:r>
          </w:p>
        </w:tc>
        <w:tc>
          <w:tcPr>
            <w:tcW w:w="2835" w:type="dxa"/>
          </w:tcPr>
          <w:p w:rsidR="005136F2" w:rsidRPr="0089643B" w:rsidRDefault="005136F2"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2 309,8</w:t>
            </w:r>
          </w:p>
        </w:tc>
      </w:tr>
      <w:tr w:rsidR="00EB1A4D" w:rsidRPr="0089643B" w:rsidTr="00E733F4">
        <w:trPr>
          <w:trHeight w:val="425"/>
        </w:trPr>
        <w:tc>
          <w:tcPr>
            <w:tcW w:w="1242" w:type="dxa"/>
          </w:tcPr>
          <w:p w:rsidR="00EB1A4D" w:rsidRPr="0089643B" w:rsidRDefault="00EB1A4D"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2021</w:t>
            </w:r>
          </w:p>
        </w:tc>
        <w:tc>
          <w:tcPr>
            <w:tcW w:w="2864" w:type="dxa"/>
          </w:tcPr>
          <w:p w:rsidR="00EB1A4D" w:rsidRPr="0089643B" w:rsidRDefault="00DD3345"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6 036,2</w:t>
            </w:r>
          </w:p>
        </w:tc>
        <w:tc>
          <w:tcPr>
            <w:tcW w:w="2977" w:type="dxa"/>
          </w:tcPr>
          <w:p w:rsidR="00EB1A4D" w:rsidRPr="0089643B" w:rsidRDefault="00136210"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3 209,1</w:t>
            </w:r>
          </w:p>
        </w:tc>
        <w:tc>
          <w:tcPr>
            <w:tcW w:w="2835" w:type="dxa"/>
          </w:tcPr>
          <w:p w:rsidR="00EB1A4D" w:rsidRPr="0089643B" w:rsidRDefault="00136210" w:rsidP="00A96401">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w:t>
            </w:r>
            <w:r w:rsidR="00DD3345" w:rsidRPr="0089643B">
              <w:rPr>
                <w:rFonts w:ascii="Times New Roman" w:eastAsia="Times New Roman" w:hAnsi="Times New Roman" w:cs="Times New Roman"/>
                <w:sz w:val="28"/>
                <w:szCs w:val="28"/>
                <w:lang w:val="ru-RU"/>
              </w:rPr>
              <w:t> 827,1</w:t>
            </w:r>
          </w:p>
        </w:tc>
      </w:tr>
      <w:tr w:rsidR="000F1BFF" w:rsidRPr="0089643B" w:rsidTr="00E733F4">
        <w:trPr>
          <w:trHeight w:val="425"/>
        </w:trPr>
        <w:tc>
          <w:tcPr>
            <w:tcW w:w="1242" w:type="dxa"/>
          </w:tcPr>
          <w:p w:rsidR="000F1BFF" w:rsidRPr="0089643B" w:rsidRDefault="000F1BFF" w:rsidP="000F1BFF">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2022</w:t>
            </w:r>
          </w:p>
        </w:tc>
        <w:tc>
          <w:tcPr>
            <w:tcW w:w="2864" w:type="dxa"/>
          </w:tcPr>
          <w:p w:rsidR="000F1BFF" w:rsidRPr="0089643B" w:rsidRDefault="000F1BFF" w:rsidP="000F1BFF">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6 239,3</w:t>
            </w:r>
          </w:p>
        </w:tc>
        <w:tc>
          <w:tcPr>
            <w:tcW w:w="2977" w:type="dxa"/>
          </w:tcPr>
          <w:p w:rsidR="000F1BFF" w:rsidRPr="0089643B" w:rsidRDefault="000F1BFF" w:rsidP="000F1BFF">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3 369,2</w:t>
            </w:r>
          </w:p>
        </w:tc>
        <w:tc>
          <w:tcPr>
            <w:tcW w:w="2835" w:type="dxa"/>
          </w:tcPr>
          <w:p w:rsidR="000F1BFF" w:rsidRPr="0089643B" w:rsidRDefault="000F1BFF" w:rsidP="000F1BFF">
            <w:pPr>
              <w:contextualSpacing/>
              <w:jc w:val="center"/>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2 870,1</w:t>
            </w:r>
          </w:p>
        </w:tc>
      </w:tr>
    </w:tbl>
    <w:p w:rsidR="009B0D0D" w:rsidRPr="0089643B" w:rsidRDefault="009B0D0D" w:rsidP="00A96401">
      <w:pPr>
        <w:spacing w:after="0" w:line="240" w:lineRule="auto"/>
        <w:contextualSpacing/>
        <w:rPr>
          <w:rFonts w:ascii="Times New Roman" w:hAnsi="Times New Roman" w:cs="Times New Roman"/>
          <w:sz w:val="28"/>
          <w:szCs w:val="28"/>
        </w:rPr>
      </w:pPr>
      <w:r w:rsidRPr="0089643B">
        <w:rPr>
          <w:rFonts w:ascii="Times New Roman" w:hAnsi="Times New Roman" w:cs="Times New Roman"/>
          <w:sz w:val="28"/>
          <w:szCs w:val="28"/>
        </w:rPr>
        <w:br w:type="page"/>
      </w:r>
    </w:p>
    <w:p w:rsidR="003700CA" w:rsidRPr="0089643B" w:rsidRDefault="00DB478D"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2" w:name="_Toc510533824"/>
      <w:bookmarkStart w:id="3" w:name="_Toc101886380"/>
      <w:r w:rsidRPr="0089643B">
        <w:rPr>
          <w:rFonts w:ascii="Times New Roman" w:eastAsia="Times New Roman" w:hAnsi="Times New Roman" w:cs="Times New Roman"/>
          <w:b/>
          <w:bCs/>
          <w:sz w:val="28"/>
          <w:szCs w:val="28"/>
          <w:lang w:eastAsia="ru-RU"/>
        </w:rPr>
        <w:t>Столичное</w:t>
      </w:r>
      <w:r w:rsidR="009B0D0D" w:rsidRPr="0089643B">
        <w:rPr>
          <w:rFonts w:ascii="Times New Roman" w:eastAsia="Times New Roman" w:hAnsi="Times New Roman" w:cs="Times New Roman"/>
          <w:b/>
          <w:bCs/>
          <w:sz w:val="28"/>
          <w:szCs w:val="28"/>
          <w:lang w:eastAsia="ru-RU"/>
        </w:rPr>
        <w:t xml:space="preserve"> образовани</w:t>
      </w:r>
      <w:bookmarkEnd w:id="2"/>
      <w:r w:rsidRPr="0089643B">
        <w:rPr>
          <w:rFonts w:ascii="Times New Roman" w:eastAsia="Times New Roman" w:hAnsi="Times New Roman" w:cs="Times New Roman"/>
          <w:b/>
          <w:bCs/>
          <w:sz w:val="28"/>
          <w:szCs w:val="28"/>
          <w:lang w:eastAsia="ru-RU"/>
        </w:rPr>
        <w:t>е</w:t>
      </w:r>
      <w:bookmarkEnd w:id="3"/>
      <w:r w:rsidR="003700CA" w:rsidRPr="0089643B">
        <w:rPr>
          <w:rFonts w:ascii="Times New Roman" w:eastAsia="Times New Roman" w:hAnsi="Times New Roman" w:cs="Times New Roman"/>
          <w:b/>
          <w:bCs/>
          <w:sz w:val="28"/>
          <w:szCs w:val="28"/>
          <w:lang w:eastAsia="ru-RU"/>
        </w:rPr>
        <w:br/>
      </w:r>
    </w:p>
    <w:p w:rsidR="00F928AB" w:rsidRPr="0089643B" w:rsidRDefault="00F928AB"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Цель программы – создание средствами образования условий</w:t>
      </w:r>
      <w:r w:rsidR="000B19D3"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для формирования личной успешности жителей города Москвы.</w:t>
      </w:r>
    </w:p>
    <w:p w:rsidR="008B44E8" w:rsidRPr="0089643B" w:rsidRDefault="008B44E8" w:rsidP="00A96401">
      <w:pPr>
        <w:spacing w:after="0" w:line="240" w:lineRule="auto"/>
        <w:ind w:firstLine="709"/>
        <w:contextualSpacing/>
        <w:jc w:val="both"/>
        <w:rPr>
          <w:rFonts w:ascii="Times New Roman" w:eastAsia="Times New Roman" w:hAnsi="Times New Roman" w:cs="Times New Roman"/>
          <w:b/>
          <w:sz w:val="28"/>
          <w:szCs w:val="28"/>
        </w:rPr>
      </w:pPr>
    </w:p>
    <w:p w:rsidR="00F928AB" w:rsidRPr="0089643B" w:rsidRDefault="00F928AB"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РЕЗУЛЬТАТЫ</w:t>
      </w:r>
    </w:p>
    <w:p w:rsidR="00735464" w:rsidRPr="0089643B" w:rsidRDefault="00735464" w:rsidP="00A96401">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отчетном году реализация мероприятий Государственной программы была направлена на обеспечение высокого качества образования, максимальное удовлетворение запросов жителей города на образовательные услуги, создание условий для сохранения и укрепления здоровья обучающихся, формирования здорового образа жизни. Продолжена работа по повышению эффективности деятельности образовательных организаций, укреплению материально-технической базы системы образования, развитию государственно-общественного управления системой образования, повышению информационной открытости.</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система столичного образования включала в себя:</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- 504 многопрофильные школы, реализующие программы общего и дополнительного образования, в </w:t>
      </w:r>
      <w:proofErr w:type="spellStart"/>
      <w:r w:rsidRPr="0089643B">
        <w:rPr>
          <w:rFonts w:ascii="Times New Roman" w:hAnsi="Times New Roman" w:cs="Times New Roman"/>
          <w:sz w:val="28"/>
          <w:szCs w:val="28"/>
        </w:rPr>
        <w:t>т.ч</w:t>
      </w:r>
      <w:proofErr w:type="spellEnd"/>
      <w:r w:rsidRPr="0089643B">
        <w:rPr>
          <w:rFonts w:ascii="Times New Roman" w:hAnsi="Times New Roman" w:cs="Times New Roman"/>
          <w:sz w:val="28"/>
          <w:szCs w:val="28"/>
        </w:rPr>
        <w:t>. 458 школ с дошкольными группами;</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- 49 колледжей;</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- 1 организацию высшего образования (в </w:t>
      </w:r>
      <w:proofErr w:type="spellStart"/>
      <w:r w:rsidRPr="0089643B">
        <w:rPr>
          <w:rFonts w:ascii="Times New Roman" w:hAnsi="Times New Roman" w:cs="Times New Roman"/>
          <w:sz w:val="28"/>
          <w:szCs w:val="28"/>
        </w:rPr>
        <w:t>т.ч</w:t>
      </w:r>
      <w:proofErr w:type="spellEnd"/>
      <w:r w:rsidRPr="0089643B">
        <w:rPr>
          <w:rFonts w:ascii="Times New Roman" w:hAnsi="Times New Roman" w:cs="Times New Roman"/>
          <w:sz w:val="28"/>
          <w:szCs w:val="28"/>
        </w:rPr>
        <w:t>. реализующую образовательные программы среднего профессионального образования);</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- 25 образовательных организаций дополнительного образования.</w:t>
      </w:r>
    </w:p>
    <w:p w:rsidR="008876D5" w:rsidRPr="0089643B" w:rsidRDefault="008876D5" w:rsidP="008876D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Общий контингент обучающихся в системе образования города Москвы составлял более 1,5 млн. человек.</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как и в предыдущие годы, высокие образовательные достижения московских школьников подтверждаются результатами ЕГЭ.</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Число выпускников московских школ, набравших по итогам сдачи ЕГЭ по трем предметам более 220 баллов в 2022 году, составило 24,8 тыс. человек.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100-балльные результаты ЕГЭ получили более 1,4 тыс. человек. Из них 98 выпускников набрали 200 баллов по двум учебным предметам.</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Двое выпускников получили по 396 баллов по итогам сдачи четырех предметов ЕГЭ. Четыре человека набрали 300 баллов по трем предметам ЕГЭ, получено</w:t>
      </w:r>
      <w:r w:rsidR="008876D5" w:rsidRPr="0089643B">
        <w:rPr>
          <w:rFonts w:ascii="Times New Roman" w:hAnsi="Times New Roman" w:cs="Times New Roman"/>
          <w:sz w:val="28"/>
          <w:szCs w:val="28"/>
        </w:rPr>
        <w:t xml:space="preserve"> </w:t>
      </w:r>
      <w:r w:rsidRPr="0089643B">
        <w:rPr>
          <w:rFonts w:ascii="Times New Roman" w:hAnsi="Times New Roman" w:cs="Times New Roman"/>
          <w:sz w:val="28"/>
          <w:szCs w:val="28"/>
        </w:rPr>
        <w:t>1562 максимальных 100-балльных результата. Медаль «За особые успехи</w:t>
      </w:r>
      <w:r w:rsidR="008876D5"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обучении» получили 8593 выпускника.</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Полученные высокие результаты свидетельствуют о владении обучающимися на высоком уровне образовательными программами по соответствующим учебным предметам, а также о качестве подготовки обучающихся в образовательных организациях.</w:t>
      </w:r>
    </w:p>
    <w:p w:rsidR="00097146" w:rsidRPr="0089643B" w:rsidRDefault="002842E3"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w:t>
      </w:r>
      <w:r w:rsidR="00097146" w:rsidRPr="0089643B">
        <w:rPr>
          <w:rFonts w:ascii="Times New Roman" w:hAnsi="Times New Roman" w:cs="Times New Roman"/>
          <w:sz w:val="28"/>
          <w:szCs w:val="28"/>
        </w:rPr>
        <w:t>ейственным инструментом выявления и развития таланта каждого ребенка</w:t>
      </w:r>
      <w:r w:rsidRPr="0089643B">
        <w:rPr>
          <w:rFonts w:ascii="Times New Roman" w:hAnsi="Times New Roman" w:cs="Times New Roman"/>
          <w:sz w:val="28"/>
          <w:szCs w:val="28"/>
        </w:rPr>
        <w:t xml:space="preserve"> стали олимпиады.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заключительном этапе Всероссийской олимпиады школьников столичная команда завоевала 1317 дипломов победителей и призеров. Наград удостоились ученики 230 школ города Москвы.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московские школьники в составе команд Российской Федерации успешно выступили на 8 международных олимпиадах по общеобразовательным предметам, завоевав 19 наград:</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- 63-я Международная математическая олимпиада – 1 серебряная награда;</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- 52-ая Международная физическая олимпиада – 2 золотые награды;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- 54-ая Международная химическая олимпиада – 2 золотые награды;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- 33-я Международная биологическая олимпиада – 2 золотые награды;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- 34-ая Международная олимпиада по информатике – 1 серебряная награда;</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- 7-ая Европейская географическая олимпиада – 5 серебряных наград;</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Открытая международная олимпиада по астрономии – 4 золотые награды;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- 19-ая Международная естественно-научная олимпиада юниоров – 2 золотые награды.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качестве одной из приоритетных задач московской системы образования на 2022 год было определено усиление внимания к формированию функциональной грамотности школьников.</w:t>
      </w:r>
      <w:r w:rsidR="002842E3"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В </w:t>
      </w:r>
      <w:r w:rsidR="002842E3" w:rsidRPr="0089643B">
        <w:rPr>
          <w:rFonts w:ascii="Times New Roman" w:hAnsi="Times New Roman" w:cs="Times New Roman"/>
          <w:sz w:val="28"/>
          <w:szCs w:val="28"/>
        </w:rPr>
        <w:t>течение</w:t>
      </w:r>
      <w:r w:rsidRPr="0089643B">
        <w:rPr>
          <w:rFonts w:ascii="Times New Roman" w:hAnsi="Times New Roman" w:cs="Times New Roman"/>
          <w:sz w:val="28"/>
          <w:szCs w:val="28"/>
        </w:rPr>
        <w:t xml:space="preserve"> год</w:t>
      </w:r>
      <w:r w:rsidR="002842E3" w:rsidRPr="0089643B">
        <w:rPr>
          <w:rFonts w:ascii="Times New Roman" w:hAnsi="Times New Roman" w:cs="Times New Roman"/>
          <w:sz w:val="28"/>
          <w:szCs w:val="28"/>
        </w:rPr>
        <w:t>а</w:t>
      </w:r>
      <w:r w:rsidRPr="0089643B">
        <w:rPr>
          <w:rFonts w:ascii="Times New Roman" w:hAnsi="Times New Roman" w:cs="Times New Roman"/>
          <w:sz w:val="28"/>
          <w:szCs w:val="28"/>
        </w:rPr>
        <w:t xml:space="preserve"> проводились независимые обязательные диагностики функциональной грамотности для обучающихся 5-х, 6-х классов и диагностики функциональной грамотности, обязательные для группы школ для обучающихся 8–10-х классов.</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Основное их назначение – оценить, какими </w:t>
      </w:r>
      <w:proofErr w:type="spellStart"/>
      <w:r w:rsidRPr="0089643B">
        <w:rPr>
          <w:rFonts w:ascii="Times New Roman" w:hAnsi="Times New Roman" w:cs="Times New Roman"/>
          <w:sz w:val="28"/>
          <w:szCs w:val="28"/>
        </w:rPr>
        <w:t>общеучебными</w:t>
      </w:r>
      <w:proofErr w:type="spellEnd"/>
      <w:r w:rsidRPr="0089643B">
        <w:rPr>
          <w:rFonts w:ascii="Times New Roman" w:hAnsi="Times New Roman" w:cs="Times New Roman"/>
          <w:sz w:val="28"/>
          <w:szCs w:val="28"/>
        </w:rPr>
        <w:t xml:space="preserve"> умениями обладает учащийся, как оперирует полученными в рамках разных учебных предметов знаниями для решения задач, которые могут встретиться ему в повседневной жизни. В независимых обязательных диагностиках приняли участие более 100 тыс. обучающихся 5-х классов (диагностика функциональной грамотности), более 100 тыс. обучающихся 6-х классов (диагностика математической грамотности) и более 100 тыс. обучающихся 6-х классов (диагностика читательской грамотности).</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диагностиках функциональной грамотности, обязательных для группы школ, приняли участие более 12 тыс. обучающихся 8-х классов, более</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27 тыс. обучающихся 9-х классов и более 8 тыс. обучающихся 10-х классов.</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Результаты независимых диагностик используются образовательными организациями для выстраивания персональных образовательных траекторий обучающихся, помогают выработать адресные рекомендации по устранению выявленных образовательных дефицитов. После проведения диагностики родители получают информацию о результатах выполнения и рекомендации по использованию этих результатов в электронном дневнике школьника.</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 марта 2022 года в системе столичного образования реализуется новый проект «Осмысленное чтение», который направлен на формирование критического мышления и навыков быстрого анализа текстовой информации, с использованием эффективных приемов и техник на материалах доступных текстов научно-популярного и публицистического стилей. Умение анализировать прочитанную информацию помогает обучающимся качественно осваивать образовательную программу.</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2022/2023 учебном году к проекту «Осмысленное чтение» присоединились все московские школы.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Продолжена работа по эффективному вовлечению социокультурного пространства города Москвы в образовательный процесс. Обучающиеся используют ресурсы музеев, библиотек, мемориальных комплексов</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Доля государственных общеобразовательных организаций города Москвы, использующих социокультурную среду города Москвы и осуществляющих взаимодействие с организациями культуры, науки, образования, бизнеса, производственной сферы, расположенными в городе Москве, в реализации образовательных программ по итогам 2022 года составила 100 %.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Во всех государственных образовательных организациях города Москвы созданы условия для обучения детей с особыми образовательными потребностями, обусловленными возможностями здоровья.</w:t>
      </w:r>
    </w:p>
    <w:p w:rsidR="00097146" w:rsidRPr="0089643B" w:rsidRDefault="00E03F15"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отчетном году продолжалась реализация мероприятий, </w:t>
      </w:r>
      <w:r w:rsidR="00097146" w:rsidRPr="0089643B">
        <w:rPr>
          <w:rFonts w:ascii="Times New Roman" w:hAnsi="Times New Roman" w:cs="Times New Roman"/>
          <w:sz w:val="28"/>
          <w:szCs w:val="28"/>
        </w:rPr>
        <w:t>направлен</w:t>
      </w:r>
      <w:r w:rsidRPr="0089643B">
        <w:rPr>
          <w:rFonts w:ascii="Times New Roman" w:hAnsi="Times New Roman" w:cs="Times New Roman"/>
          <w:sz w:val="28"/>
          <w:szCs w:val="28"/>
        </w:rPr>
        <w:t>ных</w:t>
      </w:r>
      <w:r w:rsidR="00097146" w:rsidRPr="0089643B">
        <w:rPr>
          <w:rFonts w:ascii="Times New Roman" w:hAnsi="Times New Roman" w:cs="Times New Roman"/>
          <w:sz w:val="28"/>
          <w:szCs w:val="28"/>
        </w:rPr>
        <w:t xml:space="preserve"> на удовлетворение потребности населения города Москвы в доступных и качественных услугах дошкольного образования, обеспечение соответствия качества общего образования изменяющимся запросам общества и высоким мировым стандартам.</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 достижении высоких массовых образовательных результатов свидетельствует доля государственных общеобразовательных организаций</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города Москвы с победителями и призерами олимпиад городского уровня и выше, которая в 2022 учебном году составила 98 %, а доля первоклассников, обучающихся в государственных образовательных организациях города Москвы, расположенных в районе их проживания, составила 95 %.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Численность обучающихся по образовательным программам начального общего, основного общего и среднего общего образования в государственных общеобразовательных организациях, подведомственных Департаменту образования и науки города Москвы, в 2022 году составила 1089,6 тыс. человек.</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Продолжена реализация проектов предпрофессионального образования «Инженерный класс в московской школе» (в рамках проекта реализуются направления: «Атомные классы», «Курчатовские классы», «Авиастроительные классы», «Космические классы»), «Медицинский класс в московской школе», «Академический класс в московской школе» (в рамках проекта реализуется направление «Космические классы»), «ИТ-класс в московской школе», «Новый педагогический класс в московской школе», «Предпринимательский класс</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московской школе», «</w:t>
      </w:r>
      <w:proofErr w:type="spellStart"/>
      <w:r w:rsidRPr="0089643B">
        <w:rPr>
          <w:rFonts w:ascii="Times New Roman" w:hAnsi="Times New Roman" w:cs="Times New Roman"/>
          <w:sz w:val="28"/>
          <w:szCs w:val="28"/>
        </w:rPr>
        <w:t>Медиакласс</w:t>
      </w:r>
      <w:proofErr w:type="spellEnd"/>
      <w:r w:rsidRPr="0089643B">
        <w:rPr>
          <w:rFonts w:ascii="Times New Roman" w:hAnsi="Times New Roman" w:cs="Times New Roman"/>
          <w:sz w:val="28"/>
          <w:szCs w:val="28"/>
        </w:rPr>
        <w:t xml:space="preserve"> в московской школе», «Спортивный класс</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московской школе», «Кадетский класс в московской школе».</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Ежегодно в апреле в рамках городских проектов предпрофессионального образования проводятся открытые городские научно-практические конференции «Инженеры будущего», «Старт в медицину», «Наука для жизни», «Курчатовский проект – от знаний к практике, от практики к результату».</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Обучающиеся предпрофессиональных классов на открытых городских научно-практических конференциях представляют проектные и исследовательские работы, выполняют проверочную компьютерную работу и решают практические ситуационные задачи.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2021/2022 учебном году в открытых городских научно-практических конференциях приняли участие более 18,8 тыс. человек.</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100 % школ предлагали старшеклассникам на выбор</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три и более направленности профильного образования.</w:t>
      </w:r>
    </w:p>
    <w:p w:rsidR="00E03F15"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Продолжил свое развитие </w:t>
      </w:r>
      <w:proofErr w:type="spellStart"/>
      <w:r w:rsidRPr="0089643B">
        <w:rPr>
          <w:rFonts w:ascii="Times New Roman" w:hAnsi="Times New Roman" w:cs="Times New Roman"/>
          <w:sz w:val="28"/>
          <w:szCs w:val="28"/>
        </w:rPr>
        <w:t>мегапроект</w:t>
      </w:r>
      <w:proofErr w:type="spellEnd"/>
      <w:r w:rsidRPr="0089643B">
        <w:rPr>
          <w:rFonts w:ascii="Times New Roman" w:hAnsi="Times New Roman" w:cs="Times New Roman"/>
          <w:sz w:val="28"/>
          <w:szCs w:val="28"/>
        </w:rPr>
        <w:t xml:space="preserve"> «Московская электронная школа» (далее – МЭШ), предполагающий создание единой для всего города платформы цифровой образовательной среды с широким набором услуг и сервисов для учителей, учеников, родителей и управленческих команд школ.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в общем доступе для всех категорий пользователей размещено более 57 тыс. электронных сценариев уроков, 348 учебников издательств, свыше 174 тыс. интерактивных приложений, более 13 тыс. </w:t>
      </w:r>
      <w:proofErr w:type="spellStart"/>
      <w:r w:rsidRPr="0089643B">
        <w:rPr>
          <w:rFonts w:ascii="Times New Roman" w:hAnsi="Times New Roman" w:cs="Times New Roman"/>
          <w:sz w:val="28"/>
          <w:szCs w:val="28"/>
        </w:rPr>
        <w:t>видеоуроков</w:t>
      </w:r>
      <w:proofErr w:type="spellEnd"/>
      <w:r w:rsidRPr="0089643B">
        <w:rPr>
          <w:rFonts w:ascii="Times New Roman" w:hAnsi="Times New Roman" w:cs="Times New Roman"/>
          <w:sz w:val="28"/>
          <w:szCs w:val="28"/>
        </w:rPr>
        <w:t>, более</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80 тыс. тестов. Обязательные предметы с 1 по 11 классы обеспечены сценариями уроков в полном объеме.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Активными пользователями сервисов и услуг МЭШ по состоянию на конец 2022 года были более 2,8 млн москвичей.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МЭШ находится в непрерывном развитии. С января 2022 года запущен проект «МЭШ-обзоры», созданный для ознакомления учителей, обучающихся</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родителей с разнообразными электронными материалами библиотеки МЭШ. Продолжено развитие тематического каркаса МЭШ. Создано мобильное приложение «Журнал МЭШ».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Для обеспечения доступности образовательных услуг для жителей</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Москвы в 2022 году в эксплуатацию введено 56 зданий образовательных организаций на 19 560 мест, в том числе:</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- 36 зданий для дошкольников на 7 880 мест (в том числе за счет средств бюджета города Москвы – 10 зданий на 2 925 мест, за счет средств инвесторов – 26 зданий на 4 955 мест);</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- 20 зданий для школьников на 11 680 мест (в том числе за счет средств бюджета города Москвы – 8 зданий на 2 700 мест, за счет средств инвесторов – 12 зданий на 8 980 мест).</w:t>
      </w:r>
    </w:p>
    <w:p w:rsidR="00097146" w:rsidRPr="0089643B" w:rsidRDefault="0005773F"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Продолжена реализация мероприятий, </w:t>
      </w:r>
      <w:r w:rsidR="00097146" w:rsidRPr="0089643B">
        <w:rPr>
          <w:rFonts w:ascii="Times New Roman" w:hAnsi="Times New Roman" w:cs="Times New Roman"/>
          <w:sz w:val="28"/>
          <w:szCs w:val="28"/>
        </w:rPr>
        <w:t>направлен</w:t>
      </w:r>
      <w:r w:rsidRPr="0089643B">
        <w:rPr>
          <w:rFonts w:ascii="Times New Roman" w:hAnsi="Times New Roman" w:cs="Times New Roman"/>
          <w:sz w:val="28"/>
          <w:szCs w:val="28"/>
        </w:rPr>
        <w:t>ных</w:t>
      </w:r>
      <w:r w:rsidR="00097146" w:rsidRPr="0089643B">
        <w:rPr>
          <w:rFonts w:ascii="Times New Roman" w:hAnsi="Times New Roman" w:cs="Times New Roman"/>
          <w:sz w:val="28"/>
          <w:szCs w:val="28"/>
        </w:rPr>
        <w:t xml:space="preserve"> на обеспечение потребности экономики города Москвы в квалифицированных трудовых ресурсах, усиление вклада системы профессионального и высшего образования в экономическое, социальное и культурное развитие города Москвы.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Новое содержание образования в колледжах, изменения в методах обучения и контроля качества образования, потребность в обеспечении роста конкурентоспособности выпускников обусловливают создание новых высокотехнологичных мастерских, где, например, при изучении </w:t>
      </w:r>
      <w:proofErr w:type="spellStart"/>
      <w:r w:rsidRPr="0089643B">
        <w:rPr>
          <w:rFonts w:ascii="Times New Roman" w:hAnsi="Times New Roman" w:cs="Times New Roman"/>
          <w:sz w:val="28"/>
          <w:szCs w:val="28"/>
        </w:rPr>
        <w:t>мехатроники</w:t>
      </w:r>
      <w:proofErr w:type="spellEnd"/>
      <w:r w:rsidRPr="0089643B">
        <w:rPr>
          <w:rFonts w:ascii="Times New Roman" w:hAnsi="Times New Roman" w:cs="Times New Roman"/>
          <w:sz w:val="28"/>
          <w:szCs w:val="28"/>
        </w:rPr>
        <w:t xml:space="preserve"> используются пневматические станции и производственные линии, позволяющие автоматизировать производственный процесс, при обучении сварочным технологиям используется промышленный робот для сварки, при изучении </w:t>
      </w:r>
      <w:proofErr w:type="spellStart"/>
      <w:r w:rsidRPr="0089643B">
        <w:rPr>
          <w:rFonts w:ascii="Times New Roman" w:hAnsi="Times New Roman" w:cs="Times New Roman"/>
          <w:sz w:val="28"/>
          <w:szCs w:val="28"/>
        </w:rPr>
        <w:t>прототипирования</w:t>
      </w:r>
      <w:proofErr w:type="spellEnd"/>
      <w:r w:rsidRPr="0089643B">
        <w:rPr>
          <w:rFonts w:ascii="Times New Roman" w:hAnsi="Times New Roman" w:cs="Times New Roman"/>
          <w:sz w:val="28"/>
          <w:szCs w:val="28"/>
        </w:rPr>
        <w:t xml:space="preserve"> – 3D-принтеры, при подготовке токарей и фрезеровщиков – станки с числовым программным управлением.</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Высокотехнологичные мастерские используются в качестве площадок проведения учебных занятий, демонстрационного экзамена, центров дополнительного образования технической направленности, тренировочных площадок для участия в соревнованиях профессионального мастерства, баз получения школьниками профессий, а также центров для повышения квалификации или переподготовки взрослых и обучения старшего поколения в рамках проекта «Московское долголетие».</w:t>
      </w:r>
    </w:p>
    <w:p w:rsidR="0005773F" w:rsidRPr="0089643B" w:rsidRDefault="00097146" w:rsidP="0005773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связи с проводимой работой по популяризации наиболее востребованных на рынке труда профессий продолжает увеличиваться численность обучающихся</w:t>
      </w:r>
      <w:r w:rsidR="001F2D1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государственных профессиональных образовательных организациях</w:t>
      </w:r>
      <w:r w:rsidR="0005773F"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Москвы и образовательных организациях высшего образования</w:t>
      </w:r>
      <w:r w:rsidR="0005773F"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Москвы, подведомственных Департаменту образования и науки</w:t>
      </w:r>
      <w:r w:rsidR="0005773F"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Москвы, которая в 2022 году составила 112,8 тыс. человек</w:t>
      </w:r>
      <w:r w:rsidR="0005773F" w:rsidRPr="0089643B">
        <w:rPr>
          <w:rFonts w:ascii="Times New Roman" w:hAnsi="Times New Roman" w:cs="Times New Roman"/>
          <w:sz w:val="28"/>
          <w:szCs w:val="28"/>
        </w:rPr>
        <w:t>.</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 08.09.2022 по 12.09.2022 прошел финал X Национального чемпионата «Молодые профессионалы». Сборная команда города Москвы заняла 1-е место в общекомандном зачете, завоевав 269 медалей: 176 золотых, 65 серебряных и 28 бронзовых медалей.</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количество обучающихся в государственных образовательных организациях города Москвы, принявших участие в региональном чемпионате профессионального мастерства «Молодые профессионалы», составило</w:t>
      </w:r>
      <w:r w:rsidR="0005773F"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25,5 тыс. человек. </w:t>
      </w:r>
    </w:p>
    <w:p w:rsidR="00097146" w:rsidRPr="0089643B" w:rsidRDefault="0005773F"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продолжали </w:t>
      </w:r>
      <w:r w:rsidR="000D46E7" w:rsidRPr="0089643B">
        <w:rPr>
          <w:rFonts w:ascii="Times New Roman" w:hAnsi="Times New Roman" w:cs="Times New Roman"/>
          <w:sz w:val="28"/>
          <w:szCs w:val="28"/>
        </w:rPr>
        <w:t>выполняться</w:t>
      </w:r>
      <w:r w:rsidRPr="0089643B">
        <w:rPr>
          <w:rFonts w:ascii="Times New Roman" w:hAnsi="Times New Roman" w:cs="Times New Roman"/>
          <w:sz w:val="28"/>
          <w:szCs w:val="28"/>
        </w:rPr>
        <w:t xml:space="preserve"> и мероприятия, </w:t>
      </w:r>
      <w:r w:rsidR="00097146" w:rsidRPr="0089643B">
        <w:rPr>
          <w:rFonts w:ascii="Times New Roman" w:hAnsi="Times New Roman" w:cs="Times New Roman"/>
          <w:sz w:val="28"/>
          <w:szCs w:val="28"/>
        </w:rPr>
        <w:t>направле</w:t>
      </w:r>
      <w:r w:rsidRPr="0089643B">
        <w:rPr>
          <w:rFonts w:ascii="Times New Roman" w:hAnsi="Times New Roman" w:cs="Times New Roman"/>
          <w:sz w:val="28"/>
          <w:szCs w:val="28"/>
        </w:rPr>
        <w:t>н</w:t>
      </w:r>
      <w:r w:rsidR="00097146" w:rsidRPr="0089643B">
        <w:rPr>
          <w:rFonts w:ascii="Times New Roman" w:hAnsi="Times New Roman" w:cs="Times New Roman"/>
          <w:sz w:val="28"/>
          <w:szCs w:val="28"/>
        </w:rPr>
        <w:t>н</w:t>
      </w:r>
      <w:r w:rsidRPr="0089643B">
        <w:rPr>
          <w:rFonts w:ascii="Times New Roman" w:hAnsi="Times New Roman" w:cs="Times New Roman"/>
          <w:sz w:val="28"/>
          <w:szCs w:val="28"/>
        </w:rPr>
        <w:t>ые</w:t>
      </w:r>
      <w:r w:rsidR="00097146" w:rsidRPr="0089643B">
        <w:rPr>
          <w:rFonts w:ascii="Times New Roman" w:hAnsi="Times New Roman" w:cs="Times New Roman"/>
          <w:sz w:val="28"/>
          <w:szCs w:val="28"/>
        </w:rPr>
        <w:t xml:space="preserve"> на предоставление жителям города Москвы широкого спектра дополнительных образовательных программ и основных программ профессионального обучения, удовлетворяющих их потребностям.</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Департаментом образования и науки города Москвы </w:t>
      </w:r>
      <w:r w:rsidR="000D46E7" w:rsidRPr="0089643B">
        <w:rPr>
          <w:rFonts w:ascii="Times New Roman" w:hAnsi="Times New Roman" w:cs="Times New Roman"/>
          <w:sz w:val="28"/>
          <w:szCs w:val="28"/>
        </w:rPr>
        <w:t xml:space="preserve">в сфере дополнительного образования </w:t>
      </w:r>
      <w:r w:rsidRPr="0089643B">
        <w:rPr>
          <w:rFonts w:ascii="Times New Roman" w:hAnsi="Times New Roman" w:cs="Times New Roman"/>
          <w:sz w:val="28"/>
          <w:szCs w:val="28"/>
        </w:rPr>
        <w:t>реализ</w:t>
      </w:r>
      <w:r w:rsidR="000D46E7" w:rsidRPr="0089643B">
        <w:rPr>
          <w:rFonts w:ascii="Times New Roman" w:hAnsi="Times New Roman" w:cs="Times New Roman"/>
          <w:sz w:val="28"/>
          <w:szCs w:val="28"/>
        </w:rPr>
        <w:t>овывались</w:t>
      </w:r>
      <w:r w:rsidRPr="0089643B">
        <w:rPr>
          <w:rFonts w:ascii="Times New Roman" w:hAnsi="Times New Roman" w:cs="Times New Roman"/>
          <w:sz w:val="28"/>
          <w:szCs w:val="28"/>
        </w:rPr>
        <w:t xml:space="preserve"> крупные городские проекты, многие из которых проходят в выходные и каникулярные дни: «Субботы московского школьника», «Университетские субботы», «Профессиональные среды», «Мультидисциплинарные субботы московского школьника», «Профессиональные стажировки», московская метапредметная олимпиада «Не прервется связь поколений», московская этнографическая олимпиада «Москва – столица многонациональной России», открытая исследовательская культурологическая олимпиада «История и культура храмов столицы и городов России».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Программы дополнительного образования реализуются по всем направленностям (техническая, естественно-научная, физкультурно-спортивная, художественная, туристско-краеведческая, социально-гуманитарная).</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охват детей в возрасте от 5 до 18 лет дополнительным образованием (предпрофильными и общеразвивающими программами</w:t>
      </w:r>
      <w:r w:rsidR="000D46E7" w:rsidRPr="0089643B">
        <w:rPr>
          <w:rFonts w:ascii="Times New Roman" w:hAnsi="Times New Roman" w:cs="Times New Roman"/>
          <w:sz w:val="28"/>
          <w:szCs w:val="28"/>
        </w:rPr>
        <w:t xml:space="preserve"> </w:t>
      </w:r>
      <w:r w:rsidRPr="0089643B">
        <w:rPr>
          <w:rFonts w:ascii="Times New Roman" w:hAnsi="Times New Roman" w:cs="Times New Roman"/>
          <w:sz w:val="28"/>
          <w:szCs w:val="28"/>
        </w:rPr>
        <w:t>вне зависимости от ведомственной принадлежности реализующих их организаций) от общей численности детей – жителей города Москвы в возрасте от 5 до 18 лет составил 89,0 % и достиг более 1398,3 тыс. детей при более</w:t>
      </w:r>
      <w:r w:rsidR="000D46E7" w:rsidRPr="0089643B">
        <w:rPr>
          <w:rFonts w:ascii="Times New Roman" w:hAnsi="Times New Roman" w:cs="Times New Roman"/>
          <w:sz w:val="28"/>
          <w:szCs w:val="28"/>
        </w:rPr>
        <w:t xml:space="preserve"> </w:t>
      </w:r>
      <w:r w:rsidRPr="0089643B">
        <w:rPr>
          <w:rFonts w:ascii="Times New Roman" w:hAnsi="Times New Roman" w:cs="Times New Roman"/>
          <w:sz w:val="28"/>
          <w:szCs w:val="28"/>
        </w:rPr>
        <w:t>130 тыс. функционирующих в городе Москве кружках и секциях.</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Качество дополнительного образования детей обеспечивается не только отдельными учреждениями дополнительного образования и крупными школами, колледжами и вузами, то есть системой образования в целом, но и всеми интеллектуальными и культурными ресурсами столицы, дети посещают кружки в учреждениях, подведомственных другим департаментам города Москвы, технопарках, </w:t>
      </w:r>
      <w:proofErr w:type="spellStart"/>
      <w:r w:rsidRPr="0089643B">
        <w:rPr>
          <w:rFonts w:ascii="Times New Roman" w:hAnsi="Times New Roman" w:cs="Times New Roman"/>
          <w:sz w:val="28"/>
          <w:szCs w:val="28"/>
        </w:rPr>
        <w:t>технополисах</w:t>
      </w:r>
      <w:proofErr w:type="spellEnd"/>
      <w:r w:rsidRPr="0089643B">
        <w:rPr>
          <w:rFonts w:ascii="Times New Roman" w:hAnsi="Times New Roman" w:cs="Times New Roman"/>
          <w:sz w:val="28"/>
          <w:szCs w:val="28"/>
        </w:rPr>
        <w:t>, музеях, театрах, парках, центрах технологической поддержки образования, на предприятиях и иных объектах социальной и научной сфер города Москвы.</w:t>
      </w:r>
    </w:p>
    <w:p w:rsidR="00097146" w:rsidRPr="0089643B" w:rsidRDefault="007C6ADA"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течение отчетного периода продолжала п</w:t>
      </w:r>
      <w:r w:rsidR="00097146" w:rsidRPr="0089643B">
        <w:rPr>
          <w:rFonts w:ascii="Times New Roman" w:hAnsi="Times New Roman" w:cs="Times New Roman"/>
          <w:sz w:val="28"/>
          <w:szCs w:val="28"/>
        </w:rPr>
        <w:t>овыш</w:t>
      </w:r>
      <w:r w:rsidRPr="0089643B">
        <w:rPr>
          <w:rFonts w:ascii="Times New Roman" w:hAnsi="Times New Roman" w:cs="Times New Roman"/>
          <w:sz w:val="28"/>
          <w:szCs w:val="28"/>
        </w:rPr>
        <w:t>аться</w:t>
      </w:r>
      <w:r w:rsidR="00097146" w:rsidRPr="0089643B">
        <w:rPr>
          <w:rFonts w:ascii="Times New Roman" w:hAnsi="Times New Roman" w:cs="Times New Roman"/>
          <w:sz w:val="28"/>
          <w:szCs w:val="28"/>
        </w:rPr>
        <w:t xml:space="preserve"> эффективност</w:t>
      </w:r>
      <w:r w:rsidRPr="0089643B">
        <w:rPr>
          <w:rFonts w:ascii="Times New Roman" w:hAnsi="Times New Roman" w:cs="Times New Roman"/>
          <w:sz w:val="28"/>
          <w:szCs w:val="28"/>
        </w:rPr>
        <w:t>ь</w:t>
      </w:r>
      <w:r w:rsidR="00097146" w:rsidRPr="0089643B">
        <w:rPr>
          <w:rFonts w:ascii="Times New Roman" w:hAnsi="Times New Roman" w:cs="Times New Roman"/>
          <w:sz w:val="28"/>
          <w:szCs w:val="28"/>
        </w:rPr>
        <w:t xml:space="preserve"> деятельности по обеспечению потребностей граждан и общества в государственных услугах в сфере образования.</w:t>
      </w:r>
    </w:p>
    <w:p w:rsidR="00097146" w:rsidRPr="0089643B" w:rsidRDefault="007C6ADA"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Одним из приоритетных направлений являлись и</w:t>
      </w:r>
      <w:r w:rsidR="00097146" w:rsidRPr="0089643B">
        <w:rPr>
          <w:rFonts w:ascii="Times New Roman" w:hAnsi="Times New Roman" w:cs="Times New Roman"/>
          <w:sz w:val="28"/>
          <w:szCs w:val="28"/>
        </w:rPr>
        <w:t>нформационная открытость и прозрачность, расширение доли участия общественности в деятельности органов исполнительной власти.</w:t>
      </w:r>
    </w:p>
    <w:p w:rsidR="00097146" w:rsidRPr="0089643B" w:rsidRDefault="007C6ADA"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w:t>
      </w:r>
      <w:r w:rsidR="00097146" w:rsidRPr="0089643B">
        <w:rPr>
          <w:rFonts w:ascii="Times New Roman" w:hAnsi="Times New Roman" w:cs="Times New Roman"/>
          <w:sz w:val="28"/>
          <w:szCs w:val="28"/>
        </w:rPr>
        <w:t>осковски</w:t>
      </w:r>
      <w:r w:rsidRPr="0089643B">
        <w:rPr>
          <w:rFonts w:ascii="Times New Roman" w:hAnsi="Times New Roman" w:cs="Times New Roman"/>
          <w:sz w:val="28"/>
          <w:szCs w:val="28"/>
        </w:rPr>
        <w:t>е</w:t>
      </w:r>
      <w:r w:rsidR="00097146" w:rsidRPr="0089643B">
        <w:rPr>
          <w:rFonts w:ascii="Times New Roman" w:hAnsi="Times New Roman" w:cs="Times New Roman"/>
          <w:sz w:val="28"/>
          <w:szCs w:val="28"/>
        </w:rPr>
        <w:t xml:space="preserve"> школ</w:t>
      </w:r>
      <w:r w:rsidRPr="0089643B">
        <w:rPr>
          <w:rFonts w:ascii="Times New Roman" w:hAnsi="Times New Roman" w:cs="Times New Roman"/>
          <w:sz w:val="28"/>
          <w:szCs w:val="28"/>
        </w:rPr>
        <w:t>ы</w:t>
      </w:r>
      <w:r w:rsidR="00097146" w:rsidRPr="0089643B">
        <w:rPr>
          <w:rFonts w:ascii="Times New Roman" w:hAnsi="Times New Roman" w:cs="Times New Roman"/>
          <w:sz w:val="28"/>
          <w:szCs w:val="28"/>
        </w:rPr>
        <w:t xml:space="preserve"> провод</w:t>
      </w:r>
      <w:r w:rsidRPr="0089643B">
        <w:rPr>
          <w:rFonts w:ascii="Times New Roman" w:hAnsi="Times New Roman" w:cs="Times New Roman"/>
          <w:sz w:val="28"/>
          <w:szCs w:val="28"/>
        </w:rPr>
        <w:t>или</w:t>
      </w:r>
      <w:r w:rsidR="00097146" w:rsidRPr="0089643B">
        <w:rPr>
          <w:rFonts w:ascii="Times New Roman" w:hAnsi="Times New Roman" w:cs="Times New Roman"/>
          <w:sz w:val="28"/>
          <w:szCs w:val="28"/>
        </w:rPr>
        <w:t xml:space="preserve"> в открытом режиме заседания управляющего совета и иных органов коллегиального управления, школьные совещания, родительские собрания.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Ежедневно обновля</w:t>
      </w:r>
      <w:r w:rsidR="007C6ADA" w:rsidRPr="0089643B">
        <w:rPr>
          <w:rFonts w:ascii="Times New Roman" w:hAnsi="Times New Roman" w:cs="Times New Roman"/>
          <w:sz w:val="28"/>
          <w:szCs w:val="28"/>
        </w:rPr>
        <w:t>лась</w:t>
      </w:r>
      <w:r w:rsidRPr="0089643B">
        <w:rPr>
          <w:rFonts w:ascii="Times New Roman" w:hAnsi="Times New Roman" w:cs="Times New Roman"/>
          <w:sz w:val="28"/>
          <w:szCs w:val="28"/>
        </w:rPr>
        <w:t xml:space="preserve"> информация более чем 580 сайтов подведомственных Департаменту образования и науки города Москвы образовательных учреждений. В ежедневном режиме осуществля</w:t>
      </w:r>
      <w:r w:rsidR="007C6ADA" w:rsidRPr="0089643B">
        <w:rPr>
          <w:rFonts w:ascii="Times New Roman" w:hAnsi="Times New Roman" w:cs="Times New Roman"/>
          <w:sz w:val="28"/>
          <w:szCs w:val="28"/>
        </w:rPr>
        <w:t>лась</w:t>
      </w:r>
      <w:r w:rsidRPr="0089643B">
        <w:rPr>
          <w:rFonts w:ascii="Times New Roman" w:hAnsi="Times New Roman" w:cs="Times New Roman"/>
          <w:sz w:val="28"/>
          <w:szCs w:val="28"/>
        </w:rPr>
        <w:t xml:space="preserve"> публикация новостей, анонсов и объявлений на отраслевой странице Департамента образования и науки города Москвы на платформе mos.ru и сайтах всех образовательных организаций, а также сайтах центральных городских учреждений.</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Правительство Москвы </w:t>
      </w:r>
      <w:r w:rsidR="007C6ADA" w:rsidRPr="0089643B">
        <w:rPr>
          <w:rFonts w:ascii="Times New Roman" w:hAnsi="Times New Roman" w:cs="Times New Roman"/>
          <w:sz w:val="28"/>
          <w:szCs w:val="28"/>
        </w:rPr>
        <w:t xml:space="preserve">оказывало </w:t>
      </w:r>
      <w:r w:rsidRPr="0089643B">
        <w:rPr>
          <w:rFonts w:ascii="Times New Roman" w:hAnsi="Times New Roman" w:cs="Times New Roman"/>
          <w:sz w:val="28"/>
          <w:szCs w:val="28"/>
        </w:rPr>
        <w:t>поддерж</w:t>
      </w:r>
      <w:r w:rsidR="007C6ADA" w:rsidRPr="0089643B">
        <w:rPr>
          <w:rFonts w:ascii="Times New Roman" w:hAnsi="Times New Roman" w:cs="Times New Roman"/>
          <w:sz w:val="28"/>
          <w:szCs w:val="28"/>
        </w:rPr>
        <w:t>ку</w:t>
      </w:r>
      <w:r w:rsidRPr="0089643B">
        <w:rPr>
          <w:rFonts w:ascii="Times New Roman" w:hAnsi="Times New Roman" w:cs="Times New Roman"/>
          <w:sz w:val="28"/>
          <w:szCs w:val="28"/>
        </w:rPr>
        <w:t xml:space="preserve"> учител</w:t>
      </w:r>
      <w:r w:rsidR="007C6ADA" w:rsidRPr="0089643B">
        <w:rPr>
          <w:rFonts w:ascii="Times New Roman" w:hAnsi="Times New Roman" w:cs="Times New Roman"/>
          <w:sz w:val="28"/>
          <w:szCs w:val="28"/>
        </w:rPr>
        <w:t>ям</w:t>
      </w:r>
      <w:r w:rsidRPr="0089643B">
        <w:rPr>
          <w:rFonts w:ascii="Times New Roman" w:hAnsi="Times New Roman" w:cs="Times New Roman"/>
          <w:sz w:val="28"/>
          <w:szCs w:val="28"/>
        </w:rPr>
        <w:t>, готовы</w:t>
      </w:r>
      <w:r w:rsidR="007C6ADA" w:rsidRPr="0089643B">
        <w:rPr>
          <w:rFonts w:ascii="Times New Roman" w:hAnsi="Times New Roman" w:cs="Times New Roman"/>
          <w:sz w:val="28"/>
          <w:szCs w:val="28"/>
        </w:rPr>
        <w:t>м</w:t>
      </w:r>
      <w:r w:rsidRPr="0089643B">
        <w:rPr>
          <w:rFonts w:ascii="Times New Roman" w:hAnsi="Times New Roman" w:cs="Times New Roman"/>
          <w:sz w:val="28"/>
          <w:szCs w:val="28"/>
        </w:rPr>
        <w:t xml:space="preserve"> к использованию новых инструментов в работе и участию в их развитии. Количество педагогических работников – грантополучателей проекта МЭШ, разработавших востребованные педагогическими работниками образовательных организаций города Москвы электронные образовательные материалы (нарастающим итогом с 2017 года),</w:t>
      </w:r>
      <w:r w:rsidR="007C6ADA" w:rsidRPr="0089643B">
        <w:rPr>
          <w:rFonts w:ascii="Times New Roman" w:hAnsi="Times New Roman" w:cs="Times New Roman"/>
          <w:sz w:val="28"/>
          <w:szCs w:val="28"/>
        </w:rPr>
        <w:t xml:space="preserve"> </w:t>
      </w:r>
      <w:r w:rsidRPr="0089643B">
        <w:rPr>
          <w:rFonts w:ascii="Times New Roman" w:hAnsi="Times New Roman" w:cs="Times New Roman"/>
          <w:sz w:val="28"/>
          <w:szCs w:val="28"/>
        </w:rPr>
        <w:t>в 2022 году составило 2251,0 тыс. человек.</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Одним из значимых направлений системы московского образования является военно-патриотическое и духовно-нравственное воспитание обучающихся</w:t>
      </w:r>
      <w:r w:rsidR="007C6ADA"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воспитанников.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 01.09.2022 в рамках реализации федеральных инициатив каждый понедельник перед первым уроком во всех общеобразовательных и профессиональных образовательных организациях, подведомственных Департаменту образования и науки города Москвы, проводится торжественная церемония поднятия Государственного флага Российской Федерации с исполнением Государственного гимна Российской Федерации.</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 2022</w:t>
      </w:r>
      <w:r w:rsidR="007C6ADA" w:rsidRPr="0089643B">
        <w:rPr>
          <w:rFonts w:ascii="Times New Roman" w:hAnsi="Times New Roman" w:cs="Times New Roman"/>
          <w:sz w:val="28"/>
          <w:szCs w:val="28"/>
        </w:rPr>
        <w:t>/</w:t>
      </w:r>
      <w:r w:rsidRPr="0089643B">
        <w:rPr>
          <w:rFonts w:ascii="Times New Roman" w:hAnsi="Times New Roman" w:cs="Times New Roman"/>
          <w:sz w:val="28"/>
          <w:szCs w:val="28"/>
        </w:rPr>
        <w:t xml:space="preserve">2023 учебного года реализуется масштабный проект Министерства просвещения Российской Федерации – цикл внеурочных занятий «Разговоры о важном». Во всех школах каждая учебная неделя начинается с занятий, посвященных актуальным темам: традициям и культуре, </w:t>
      </w:r>
      <w:proofErr w:type="spellStart"/>
      <w:r w:rsidRPr="0089643B">
        <w:rPr>
          <w:rFonts w:ascii="Times New Roman" w:hAnsi="Times New Roman" w:cs="Times New Roman"/>
          <w:sz w:val="28"/>
          <w:szCs w:val="28"/>
        </w:rPr>
        <w:t>кибербезопасности</w:t>
      </w:r>
      <w:proofErr w:type="spellEnd"/>
      <w:r w:rsidRPr="0089643B">
        <w:rPr>
          <w:rFonts w:ascii="Times New Roman" w:hAnsi="Times New Roman" w:cs="Times New Roman"/>
          <w:sz w:val="28"/>
          <w:szCs w:val="28"/>
        </w:rPr>
        <w:t xml:space="preserve">, экологии, спорту, жизни в большом городе, профориентации, </w:t>
      </w:r>
      <w:proofErr w:type="spellStart"/>
      <w:r w:rsidRPr="0089643B">
        <w:rPr>
          <w:rFonts w:ascii="Times New Roman" w:hAnsi="Times New Roman" w:cs="Times New Roman"/>
          <w:sz w:val="28"/>
          <w:szCs w:val="28"/>
        </w:rPr>
        <w:t>волонтерству</w:t>
      </w:r>
      <w:proofErr w:type="spellEnd"/>
      <w:r w:rsidRPr="0089643B">
        <w:rPr>
          <w:rFonts w:ascii="Times New Roman" w:hAnsi="Times New Roman" w:cs="Times New Roman"/>
          <w:sz w:val="28"/>
          <w:szCs w:val="28"/>
        </w:rPr>
        <w:t xml:space="preserve">, самореализации, семье и другим важным темам. Целью занятий является создание условий для формирования этической позиции ребенка и приобщение его к общенациональным духовно-нравственным ценностям. </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Цикл занятий «Разговоры о важном» включен в план внеурочной деятельности школы и закреплен отдельным модулем в программе воспитания, входящим в основную образовательную программу.</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Численность молодежи, принявшей участие в мероприятиях патриотической направленности, составила в 2022 году 615,0 тыс. человек.</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городе Москве функционирует региональное отделение Общероссийской общественно-государственной детско-юношеской организации «</w:t>
      </w:r>
      <w:r w:rsidR="007C6ADA" w:rsidRPr="0089643B">
        <w:rPr>
          <w:rFonts w:ascii="Times New Roman" w:hAnsi="Times New Roman" w:cs="Times New Roman"/>
          <w:sz w:val="28"/>
          <w:szCs w:val="28"/>
        </w:rPr>
        <w:t xml:space="preserve">Российское движение школьников», в деятельности которой </w:t>
      </w:r>
      <w:r w:rsidRPr="0089643B">
        <w:rPr>
          <w:rFonts w:ascii="Times New Roman" w:hAnsi="Times New Roman" w:cs="Times New Roman"/>
          <w:sz w:val="28"/>
          <w:szCs w:val="28"/>
        </w:rPr>
        <w:t>принимает участие более 500 образовательных организаций города Москвы (школы, колледжи, учреждения дополнительного образования), количество участников в 2022 году составило 60,0 тыс. человек. В 2021/2022 учебном году проведено более</w:t>
      </w:r>
      <w:r w:rsidR="00A84D84"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300 мероприятий, в том числе в онлайн-формате (акции, </w:t>
      </w:r>
      <w:proofErr w:type="spellStart"/>
      <w:r w:rsidRPr="0089643B">
        <w:rPr>
          <w:rFonts w:ascii="Times New Roman" w:hAnsi="Times New Roman" w:cs="Times New Roman"/>
          <w:sz w:val="28"/>
          <w:szCs w:val="28"/>
        </w:rPr>
        <w:t>флешмобы</w:t>
      </w:r>
      <w:proofErr w:type="spellEnd"/>
      <w:r w:rsidRPr="0089643B">
        <w:rPr>
          <w:rFonts w:ascii="Times New Roman" w:hAnsi="Times New Roman" w:cs="Times New Roman"/>
          <w:sz w:val="28"/>
          <w:szCs w:val="28"/>
        </w:rPr>
        <w:t>, слеты, выездные образовательные смены).</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по инициативе обучающихся создано общероссийское общественно-государственное движение детей и молодежи, которое</w:t>
      </w:r>
      <w:r w:rsidR="00A84D84"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декабре 2022 года получило название «Движение первых».</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Город Москва одним из первых создал региональное отделение Российского движения детей и молодежи «Движение первых», на конец 2022 года численность в нем составила 3,0 тыс. участников.</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системе Департамента образования и науки города Москвы волонтерской деятельностью занимались более 67,0 тыс. обучающихся. В рамках поддержки волонтерского движения образовательных организаций города Москвы</w:t>
      </w:r>
      <w:r w:rsidR="00A84D84" w:rsidRPr="0089643B">
        <w:rPr>
          <w:rFonts w:ascii="Times New Roman" w:hAnsi="Times New Roman" w:cs="Times New Roman"/>
          <w:sz w:val="28"/>
          <w:szCs w:val="28"/>
        </w:rPr>
        <w:t xml:space="preserve"> реализуются следующие мероприятия.</w:t>
      </w:r>
      <w:r w:rsidRPr="0089643B">
        <w:rPr>
          <w:rFonts w:ascii="Times New Roman" w:hAnsi="Times New Roman" w:cs="Times New Roman"/>
          <w:sz w:val="28"/>
          <w:szCs w:val="28"/>
        </w:rPr>
        <w:t xml:space="preserve"> </w:t>
      </w:r>
    </w:p>
    <w:p w:rsidR="00097146" w:rsidRPr="0089643B" w:rsidRDefault="00A84D84"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Реализуются </w:t>
      </w:r>
      <w:r w:rsidR="00097146" w:rsidRPr="0089643B">
        <w:rPr>
          <w:rFonts w:ascii="Times New Roman" w:hAnsi="Times New Roman" w:cs="Times New Roman"/>
          <w:sz w:val="28"/>
          <w:szCs w:val="28"/>
        </w:rPr>
        <w:t>общественный патронат над памятными знаками в городе Москве, который осуществляется в рамках общегородских мемориально-патронатных акций.</w:t>
      </w:r>
      <w:r w:rsidRPr="0089643B">
        <w:rPr>
          <w:rFonts w:ascii="Times New Roman" w:hAnsi="Times New Roman" w:cs="Times New Roman"/>
          <w:sz w:val="28"/>
          <w:szCs w:val="28"/>
        </w:rPr>
        <w:t xml:space="preserve"> </w:t>
      </w:r>
      <w:r w:rsidR="00097146" w:rsidRPr="0089643B">
        <w:rPr>
          <w:rFonts w:ascii="Times New Roman" w:hAnsi="Times New Roman" w:cs="Times New Roman"/>
          <w:sz w:val="28"/>
          <w:szCs w:val="28"/>
        </w:rPr>
        <w:t>Под патронатом школ и колледжей находится более 1,0 тыс. воинских захоронений, мемориалов, памятников, обелисков, установленных в честь павших героев. Более 6,0 тыс. человек приняли участие в общегородских мемориально-патронатных акциях</w:t>
      </w:r>
      <w:r w:rsidRPr="0089643B">
        <w:rPr>
          <w:rFonts w:ascii="Times New Roman" w:hAnsi="Times New Roman" w:cs="Times New Roman"/>
          <w:sz w:val="28"/>
          <w:szCs w:val="28"/>
        </w:rPr>
        <w:t>.</w:t>
      </w:r>
    </w:p>
    <w:p w:rsidR="00097146" w:rsidRPr="0089643B" w:rsidRDefault="00A84D84"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w:t>
      </w:r>
      <w:r w:rsidR="00097146" w:rsidRPr="0089643B">
        <w:rPr>
          <w:rFonts w:ascii="Times New Roman" w:hAnsi="Times New Roman" w:cs="Times New Roman"/>
          <w:sz w:val="28"/>
          <w:szCs w:val="28"/>
        </w:rPr>
        <w:t>жегодно проводится акция «Волонтеры – Ветеранам», в рамках которой волонтеры образовательных организаций города Москвы готовят поздравительные открытки, видеопоздравления, стихи и песни для ветеранов. В акции ежегодно принимают участие более 1,0 тыс. обучающихся из московских школ и колледжей</w:t>
      </w:r>
      <w:r w:rsidRPr="0089643B">
        <w:rPr>
          <w:rFonts w:ascii="Times New Roman" w:hAnsi="Times New Roman" w:cs="Times New Roman"/>
          <w:sz w:val="28"/>
          <w:szCs w:val="28"/>
        </w:rPr>
        <w:t>.</w:t>
      </w:r>
    </w:p>
    <w:p w:rsidR="00097146" w:rsidRPr="0089643B" w:rsidRDefault="00A84D84"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w:t>
      </w:r>
      <w:r w:rsidR="00097146" w:rsidRPr="0089643B">
        <w:rPr>
          <w:rFonts w:ascii="Times New Roman" w:hAnsi="Times New Roman" w:cs="Times New Roman"/>
          <w:sz w:val="28"/>
          <w:szCs w:val="28"/>
        </w:rPr>
        <w:t xml:space="preserve"> 2022 году совместно с Военным комиссариатом города Москвы были проведены акции «Письмо солдату» и «Фронтовая открытка», в рамках которых более 15,0 тыс. московских обучающихся написали и направили участникам специальной военной операции письма и открытки.</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Большое внимание уделялось научному направлению ввиду его значимости в экономике города Москвы. Столица является лидером по объему научных знаний, отраженных в публикациях, а также по числу генерируемых объектов интеллектуальной собственности. Во многом это происходит благодаря поддержке науки в городе Москве, интеграции с ведущими научными центрами и вузами, стимулированию молодых кадров и программам по популяризации науки среди молодого поколения.</w:t>
      </w:r>
    </w:p>
    <w:p w:rsidR="00097146" w:rsidRPr="0089643B" w:rsidRDefault="00097146"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Значимый проект в сфере поддержки молодых ученых – конкурс на соискание премий Правительства Москвы молодым ученым. Участие в конкурсе </w:t>
      </w:r>
      <w:proofErr w:type="gramStart"/>
      <w:r w:rsidRPr="0089643B">
        <w:rPr>
          <w:rFonts w:ascii="Times New Roman" w:hAnsi="Times New Roman" w:cs="Times New Roman"/>
          <w:sz w:val="28"/>
          <w:szCs w:val="28"/>
        </w:rPr>
        <w:t>может быть</w:t>
      </w:r>
      <w:proofErr w:type="gramEnd"/>
      <w:r w:rsidRPr="0089643B">
        <w:rPr>
          <w:rFonts w:ascii="Times New Roman" w:hAnsi="Times New Roman" w:cs="Times New Roman"/>
          <w:sz w:val="28"/>
          <w:szCs w:val="28"/>
        </w:rPr>
        <w:t xml:space="preserve"> как индивидуальное, так и в составе научного коллектива</w:t>
      </w:r>
      <w:r w:rsidR="005933F7" w:rsidRPr="0089643B">
        <w:rPr>
          <w:rFonts w:ascii="Times New Roman" w:hAnsi="Times New Roman" w:cs="Times New Roman"/>
          <w:sz w:val="28"/>
          <w:szCs w:val="28"/>
        </w:rPr>
        <w:t xml:space="preserve"> </w:t>
      </w:r>
      <w:r w:rsidRPr="0089643B">
        <w:rPr>
          <w:rFonts w:ascii="Times New Roman" w:hAnsi="Times New Roman" w:cs="Times New Roman"/>
          <w:sz w:val="28"/>
          <w:szCs w:val="28"/>
        </w:rPr>
        <w:t>до трех человек. Премии присуждают за достижение выдающихся результатов фундаментальных и прикладных исследований в области естественных, технических и гуманитарных наук, а также за разработку и внедрение новых технологий, техники, приборов, оборудования, материалов и веществ, содействующих повышению эффективности деятельности в реальном секторе экономики и социальной сфере города Москвы.</w:t>
      </w:r>
    </w:p>
    <w:p w:rsidR="00097146" w:rsidRPr="0089643B" w:rsidRDefault="00970D48" w:rsidP="0009714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к</w:t>
      </w:r>
      <w:r w:rsidR="00097146" w:rsidRPr="0089643B">
        <w:rPr>
          <w:rFonts w:ascii="Times New Roman" w:hAnsi="Times New Roman" w:cs="Times New Roman"/>
          <w:sz w:val="28"/>
          <w:szCs w:val="28"/>
        </w:rPr>
        <w:t xml:space="preserve">оличество заявок, поданных на участие в конкурсе на соискание премий Правительства Москвы молодым ученым, составило 1123 единицы. </w:t>
      </w:r>
    </w:p>
    <w:p w:rsidR="008876D5" w:rsidRPr="0089643B" w:rsidRDefault="008876D5" w:rsidP="00097146">
      <w:pPr>
        <w:spacing w:after="0" w:line="240" w:lineRule="auto"/>
        <w:ind w:firstLine="709"/>
        <w:contextualSpacing/>
        <w:jc w:val="both"/>
        <w:rPr>
          <w:rFonts w:ascii="Times New Roman" w:hAnsi="Times New Roman" w:cs="Times New Roman"/>
          <w:sz w:val="28"/>
          <w:szCs w:val="28"/>
        </w:rPr>
      </w:pPr>
    </w:p>
    <w:p w:rsidR="00F928AB" w:rsidRPr="0089643B" w:rsidRDefault="00F928AB"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w:t>
      </w:r>
    </w:p>
    <w:p w:rsidR="00F928AB" w:rsidRPr="0089643B" w:rsidRDefault="00F928AB"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На поддержку и развитие отрасли образования в 202</w:t>
      </w:r>
      <w:r w:rsidR="001509FA" w:rsidRPr="0089643B">
        <w:rPr>
          <w:rFonts w:ascii="Times New Roman" w:eastAsia="Times New Roman" w:hAnsi="Times New Roman" w:cs="Times New Roman"/>
          <w:sz w:val="28"/>
          <w:szCs w:val="28"/>
        </w:rPr>
        <w:t>2</w:t>
      </w:r>
      <w:r w:rsidRPr="0089643B">
        <w:rPr>
          <w:rFonts w:ascii="Times New Roman" w:eastAsia="Times New Roman" w:hAnsi="Times New Roman" w:cs="Times New Roman"/>
          <w:sz w:val="28"/>
          <w:szCs w:val="28"/>
        </w:rPr>
        <w:t xml:space="preserve"> году направлено </w:t>
      </w:r>
      <w:r w:rsidR="00B5183A" w:rsidRPr="0089643B">
        <w:rPr>
          <w:rFonts w:ascii="Times New Roman" w:eastAsia="Times New Roman" w:hAnsi="Times New Roman" w:cs="Times New Roman"/>
          <w:sz w:val="28"/>
          <w:szCs w:val="28"/>
        </w:rPr>
        <w:t>851,2 </w:t>
      </w:r>
      <w:r w:rsidRPr="0089643B">
        <w:rPr>
          <w:rFonts w:ascii="Times New Roman" w:eastAsia="Times New Roman" w:hAnsi="Times New Roman" w:cs="Times New Roman"/>
          <w:sz w:val="28"/>
          <w:szCs w:val="28"/>
        </w:rPr>
        <w:t xml:space="preserve">млрд рублей, в том числе </w:t>
      </w:r>
      <w:r w:rsidR="00B5183A" w:rsidRPr="0089643B">
        <w:rPr>
          <w:rFonts w:ascii="Times New Roman" w:eastAsia="Times New Roman" w:hAnsi="Times New Roman" w:cs="Times New Roman"/>
          <w:sz w:val="28"/>
          <w:szCs w:val="28"/>
        </w:rPr>
        <w:t>441,6</w:t>
      </w:r>
      <w:r w:rsidRPr="0089643B">
        <w:rPr>
          <w:rFonts w:ascii="Times New Roman" w:eastAsia="Times New Roman" w:hAnsi="Times New Roman" w:cs="Times New Roman"/>
          <w:sz w:val="28"/>
          <w:szCs w:val="28"/>
        </w:rPr>
        <w:t xml:space="preserve"> млрд рублей – средства городского бюджета.</w:t>
      </w:r>
    </w:p>
    <w:p w:rsidR="00956D08" w:rsidRPr="0089643B" w:rsidRDefault="00956D08" w:rsidP="00A96401">
      <w:pPr>
        <w:spacing w:after="0" w:line="240" w:lineRule="auto"/>
        <w:contextualSpacing/>
        <w:jc w:val="center"/>
        <w:rPr>
          <w:rFonts w:ascii="Times New Roman" w:eastAsia="Times New Roman" w:hAnsi="Times New Roman" w:cs="Times New Roman"/>
          <w:b/>
          <w:sz w:val="28"/>
          <w:szCs w:val="28"/>
        </w:rPr>
      </w:pPr>
    </w:p>
    <w:p w:rsidR="00F928AB" w:rsidRPr="0089643B" w:rsidRDefault="00F928AB" w:rsidP="00A96401">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 государственной программы, млрд рублей</w:t>
      </w:r>
    </w:p>
    <w:p w:rsidR="00F928AB" w:rsidRPr="0089643B" w:rsidRDefault="00F928AB" w:rsidP="00A96401">
      <w:pPr>
        <w:spacing w:after="0" w:line="240" w:lineRule="auto"/>
        <w:ind w:firstLine="709"/>
        <w:contextualSpacing/>
        <w:jc w:val="center"/>
        <w:rPr>
          <w:rFonts w:ascii="Times New Roman" w:eastAsia="Times New Roman" w:hAnsi="Times New Roman" w:cs="Times New Roman"/>
          <w:b/>
          <w:sz w:val="28"/>
          <w:szCs w:val="28"/>
        </w:rPr>
      </w:pPr>
    </w:p>
    <w:tbl>
      <w:tblPr>
        <w:tblStyle w:val="2"/>
        <w:tblW w:w="5000" w:type="pct"/>
        <w:jc w:val="center"/>
        <w:tblLook w:val="04A0" w:firstRow="1" w:lastRow="0" w:firstColumn="1" w:lastColumn="0" w:noHBand="0" w:noVBand="1"/>
      </w:tblPr>
      <w:tblGrid>
        <w:gridCol w:w="3046"/>
        <w:gridCol w:w="1143"/>
        <w:gridCol w:w="1146"/>
        <w:gridCol w:w="1144"/>
        <w:gridCol w:w="1144"/>
        <w:gridCol w:w="1146"/>
        <w:gridCol w:w="1142"/>
      </w:tblGrid>
      <w:tr w:rsidR="001509FA" w:rsidRPr="0089643B" w:rsidTr="001509FA">
        <w:trPr>
          <w:jc w:val="center"/>
        </w:trPr>
        <w:tc>
          <w:tcPr>
            <w:tcW w:w="1537" w:type="pct"/>
          </w:tcPr>
          <w:p w:rsidR="001509FA" w:rsidRPr="0089643B" w:rsidRDefault="001509FA" w:rsidP="00A96401">
            <w:pPr>
              <w:contextualSpacing/>
              <w:jc w:val="both"/>
              <w:rPr>
                <w:rFonts w:ascii="Times New Roman" w:hAnsi="Times New Roman" w:cs="Times New Roman"/>
                <w:sz w:val="28"/>
                <w:szCs w:val="28"/>
                <w:lang w:val="ru-RU"/>
              </w:rPr>
            </w:pPr>
          </w:p>
        </w:tc>
        <w:tc>
          <w:tcPr>
            <w:tcW w:w="577" w:type="pct"/>
          </w:tcPr>
          <w:p w:rsidR="001509FA" w:rsidRPr="0089643B" w:rsidRDefault="001509FA" w:rsidP="001509FA">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 xml:space="preserve">2017 </w:t>
            </w:r>
          </w:p>
        </w:tc>
        <w:tc>
          <w:tcPr>
            <w:tcW w:w="578" w:type="pct"/>
          </w:tcPr>
          <w:p w:rsidR="001509FA" w:rsidRPr="0089643B" w:rsidRDefault="001509FA" w:rsidP="001509FA">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 xml:space="preserve">2018 </w:t>
            </w:r>
          </w:p>
        </w:tc>
        <w:tc>
          <w:tcPr>
            <w:tcW w:w="577" w:type="pct"/>
          </w:tcPr>
          <w:p w:rsidR="001509FA" w:rsidRPr="0089643B" w:rsidRDefault="001509FA" w:rsidP="001509FA">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 xml:space="preserve">2019 </w:t>
            </w:r>
          </w:p>
        </w:tc>
        <w:tc>
          <w:tcPr>
            <w:tcW w:w="577" w:type="pct"/>
          </w:tcPr>
          <w:p w:rsidR="001509FA" w:rsidRPr="0089643B" w:rsidRDefault="001509FA" w:rsidP="001509FA">
            <w:pPr>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w:t>
            </w:r>
            <w:r w:rsidRPr="0089643B">
              <w:rPr>
                <w:rFonts w:ascii="Times New Roman" w:hAnsi="Times New Roman" w:cs="Times New Roman"/>
                <w:b/>
                <w:sz w:val="28"/>
                <w:szCs w:val="28"/>
                <w:lang w:val="ru-RU"/>
              </w:rPr>
              <w:t>20</w:t>
            </w:r>
            <w:r w:rsidRPr="0089643B">
              <w:rPr>
                <w:rFonts w:ascii="Times New Roman" w:hAnsi="Times New Roman" w:cs="Times New Roman"/>
                <w:b/>
                <w:sz w:val="28"/>
                <w:szCs w:val="28"/>
              </w:rPr>
              <w:t xml:space="preserve"> </w:t>
            </w:r>
          </w:p>
        </w:tc>
        <w:tc>
          <w:tcPr>
            <w:tcW w:w="578" w:type="pct"/>
          </w:tcPr>
          <w:p w:rsidR="001509FA" w:rsidRPr="0089643B" w:rsidRDefault="001509FA" w:rsidP="001509FA">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 xml:space="preserve">2021 </w:t>
            </w:r>
          </w:p>
        </w:tc>
        <w:tc>
          <w:tcPr>
            <w:tcW w:w="576" w:type="pct"/>
          </w:tcPr>
          <w:p w:rsidR="001509FA" w:rsidRPr="0089643B" w:rsidRDefault="001509FA" w:rsidP="00A96401">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5933F7" w:rsidRPr="0089643B" w:rsidTr="005933F7">
        <w:trPr>
          <w:jc w:val="center"/>
        </w:trPr>
        <w:tc>
          <w:tcPr>
            <w:tcW w:w="1537" w:type="pct"/>
          </w:tcPr>
          <w:p w:rsidR="005933F7" w:rsidRPr="0089643B" w:rsidRDefault="005933F7" w:rsidP="005933F7">
            <w:pPr>
              <w:contextualSpacing/>
              <w:jc w:val="both"/>
              <w:rPr>
                <w:rFonts w:ascii="Times New Roman" w:hAnsi="Times New Roman" w:cs="Times New Roman"/>
                <w:sz w:val="28"/>
                <w:szCs w:val="28"/>
                <w:lang w:val="ru-RU"/>
              </w:rPr>
            </w:pPr>
            <w:r w:rsidRPr="0089643B">
              <w:rPr>
                <w:rFonts w:ascii="Times New Roman" w:eastAsia="Times New Roman" w:hAnsi="Times New Roman" w:cs="Times New Roman"/>
                <w:sz w:val="28"/>
                <w:szCs w:val="28"/>
                <w:lang w:val="ru-RU" w:eastAsia="ru-RU"/>
              </w:rPr>
              <w:t>Бюджет города Москвы</w:t>
            </w:r>
          </w:p>
        </w:tc>
        <w:tc>
          <w:tcPr>
            <w:tcW w:w="577"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269,2</w:t>
            </w:r>
          </w:p>
        </w:tc>
        <w:tc>
          <w:tcPr>
            <w:tcW w:w="578"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287,6</w:t>
            </w:r>
          </w:p>
        </w:tc>
        <w:tc>
          <w:tcPr>
            <w:tcW w:w="577"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Calibri" w:hAnsi="Times New Roman" w:cs="Times New Roman"/>
                <w:sz w:val="28"/>
                <w:szCs w:val="28"/>
              </w:rPr>
              <w:t>333,5</w:t>
            </w:r>
          </w:p>
        </w:tc>
        <w:tc>
          <w:tcPr>
            <w:tcW w:w="577" w:type="pct"/>
          </w:tcPr>
          <w:p w:rsidR="005933F7" w:rsidRPr="0089643B" w:rsidRDefault="005933F7" w:rsidP="005933F7">
            <w:pPr>
              <w:contextualSpacing/>
              <w:jc w:val="right"/>
              <w:rPr>
                <w:rFonts w:ascii="Times New Roman" w:eastAsia="Calibri" w:hAnsi="Times New Roman" w:cs="Times New Roman"/>
                <w:sz w:val="28"/>
                <w:szCs w:val="28"/>
                <w:lang w:val="ru-RU"/>
              </w:rPr>
            </w:pPr>
            <w:r w:rsidRPr="0089643B">
              <w:rPr>
                <w:rFonts w:ascii="Times New Roman" w:eastAsia="Calibri" w:hAnsi="Times New Roman" w:cs="Times New Roman"/>
                <w:sz w:val="28"/>
                <w:szCs w:val="28"/>
                <w:lang w:val="ru-RU"/>
              </w:rPr>
              <w:t>352,4</w:t>
            </w:r>
          </w:p>
        </w:tc>
        <w:tc>
          <w:tcPr>
            <w:tcW w:w="578" w:type="pct"/>
          </w:tcPr>
          <w:p w:rsidR="005933F7" w:rsidRPr="0089643B" w:rsidRDefault="005933F7" w:rsidP="005933F7">
            <w:pPr>
              <w:contextualSpacing/>
              <w:jc w:val="right"/>
              <w:rPr>
                <w:rFonts w:ascii="Times New Roman" w:eastAsia="Calibri" w:hAnsi="Times New Roman" w:cs="Times New Roman"/>
                <w:sz w:val="28"/>
                <w:szCs w:val="28"/>
                <w:lang w:val="ru-RU"/>
              </w:rPr>
            </w:pPr>
            <w:r w:rsidRPr="0089643B">
              <w:rPr>
                <w:rFonts w:ascii="Times New Roman" w:eastAsia="Calibri" w:hAnsi="Times New Roman" w:cs="Times New Roman"/>
                <w:sz w:val="28"/>
                <w:szCs w:val="28"/>
                <w:lang w:val="ru-RU"/>
              </w:rPr>
              <w:t>406,9</w:t>
            </w:r>
          </w:p>
        </w:tc>
        <w:tc>
          <w:tcPr>
            <w:tcW w:w="576" w:type="pct"/>
            <w:tcBorders>
              <w:top w:val="nil"/>
              <w:left w:val="single" w:sz="4" w:space="0" w:color="auto"/>
              <w:bottom w:val="single" w:sz="4" w:space="0" w:color="auto"/>
              <w:right w:val="single" w:sz="4" w:space="0" w:color="auto"/>
            </w:tcBorders>
            <w:shd w:val="clear" w:color="auto" w:fill="auto"/>
          </w:tcPr>
          <w:p w:rsidR="005933F7" w:rsidRPr="0089643B" w:rsidRDefault="005933F7" w:rsidP="005933F7">
            <w:pPr>
              <w:contextualSpacing/>
              <w:jc w:val="right"/>
              <w:rPr>
                <w:rFonts w:ascii="Times New Roman" w:eastAsia="Calibri" w:hAnsi="Times New Roman" w:cs="Times New Roman"/>
                <w:sz w:val="28"/>
                <w:szCs w:val="28"/>
                <w:lang w:val="ru-RU"/>
              </w:rPr>
            </w:pPr>
            <w:r w:rsidRPr="0089643B">
              <w:rPr>
                <w:rFonts w:ascii="Times New Roman" w:eastAsia="Calibri" w:hAnsi="Times New Roman" w:cs="Times New Roman"/>
                <w:sz w:val="28"/>
                <w:szCs w:val="28"/>
                <w:lang w:val="ru-RU"/>
              </w:rPr>
              <w:t>441,6</w:t>
            </w:r>
          </w:p>
        </w:tc>
      </w:tr>
      <w:tr w:rsidR="005933F7" w:rsidRPr="0089643B" w:rsidTr="005933F7">
        <w:trPr>
          <w:jc w:val="center"/>
        </w:trPr>
        <w:tc>
          <w:tcPr>
            <w:tcW w:w="1537" w:type="pct"/>
          </w:tcPr>
          <w:p w:rsidR="005933F7" w:rsidRPr="0089643B" w:rsidRDefault="005933F7" w:rsidP="005933F7">
            <w:pPr>
              <w:contextualSpacing/>
              <w:jc w:val="both"/>
              <w:rPr>
                <w:rFonts w:ascii="Times New Roman" w:hAnsi="Times New Roman" w:cs="Times New Roman"/>
                <w:sz w:val="28"/>
                <w:szCs w:val="28"/>
                <w:lang w:val="ru-RU"/>
              </w:rPr>
            </w:pPr>
            <w:r w:rsidRPr="0089643B">
              <w:rPr>
                <w:rFonts w:ascii="Times New Roman" w:hAnsi="Times New Roman" w:cs="Times New Roman"/>
                <w:sz w:val="28"/>
                <w:szCs w:val="28"/>
                <w:lang w:val="ru-RU"/>
              </w:rPr>
              <w:t>Внебюджетные источники, в том числе:</w:t>
            </w:r>
          </w:p>
        </w:tc>
        <w:tc>
          <w:tcPr>
            <w:tcW w:w="577" w:type="pct"/>
          </w:tcPr>
          <w:p w:rsidR="005933F7" w:rsidRPr="0089643B" w:rsidRDefault="005933F7" w:rsidP="005933F7">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237,8</w:t>
            </w:r>
          </w:p>
        </w:tc>
        <w:tc>
          <w:tcPr>
            <w:tcW w:w="578" w:type="pct"/>
          </w:tcPr>
          <w:p w:rsidR="005933F7" w:rsidRPr="0089643B" w:rsidRDefault="005933F7" w:rsidP="005933F7">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254,6</w:t>
            </w:r>
          </w:p>
        </w:tc>
        <w:tc>
          <w:tcPr>
            <w:tcW w:w="577"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301,5</w:t>
            </w:r>
          </w:p>
        </w:tc>
        <w:tc>
          <w:tcPr>
            <w:tcW w:w="577"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316,7</w:t>
            </w:r>
          </w:p>
        </w:tc>
        <w:tc>
          <w:tcPr>
            <w:tcW w:w="578" w:type="pct"/>
          </w:tcPr>
          <w:p w:rsidR="005933F7" w:rsidRPr="0089643B" w:rsidRDefault="005933F7" w:rsidP="005933F7">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lang w:val="ru-RU"/>
              </w:rPr>
              <w:t>370,3</w:t>
            </w:r>
          </w:p>
        </w:tc>
        <w:tc>
          <w:tcPr>
            <w:tcW w:w="576" w:type="pct"/>
            <w:tcBorders>
              <w:top w:val="nil"/>
              <w:left w:val="single" w:sz="4" w:space="0" w:color="auto"/>
              <w:bottom w:val="single" w:sz="4" w:space="0" w:color="auto"/>
              <w:right w:val="single" w:sz="4" w:space="0" w:color="auto"/>
            </w:tcBorders>
            <w:shd w:val="clear" w:color="auto" w:fill="auto"/>
          </w:tcPr>
          <w:p w:rsidR="005933F7" w:rsidRPr="0089643B" w:rsidRDefault="005933F7" w:rsidP="005933F7">
            <w:pPr>
              <w:contextualSpacing/>
              <w:jc w:val="right"/>
              <w:rPr>
                <w:rFonts w:ascii="Times New Roman" w:eastAsia="Calibri" w:hAnsi="Times New Roman" w:cs="Times New Roman"/>
                <w:sz w:val="28"/>
                <w:szCs w:val="28"/>
                <w:lang w:val="ru-RU"/>
              </w:rPr>
            </w:pPr>
            <w:r w:rsidRPr="0089643B">
              <w:rPr>
                <w:rFonts w:ascii="Times New Roman" w:eastAsia="Calibri" w:hAnsi="Times New Roman" w:cs="Times New Roman"/>
                <w:sz w:val="28"/>
                <w:szCs w:val="28"/>
                <w:lang w:val="ru-RU"/>
              </w:rPr>
              <w:t>409,6</w:t>
            </w:r>
          </w:p>
        </w:tc>
      </w:tr>
      <w:tr w:rsidR="005933F7" w:rsidRPr="0089643B" w:rsidTr="005933F7">
        <w:trPr>
          <w:jc w:val="center"/>
        </w:trPr>
        <w:tc>
          <w:tcPr>
            <w:tcW w:w="1537" w:type="pct"/>
          </w:tcPr>
          <w:p w:rsidR="005933F7" w:rsidRPr="0089643B" w:rsidRDefault="005933F7" w:rsidP="005933F7">
            <w:pPr>
              <w:contextualSpacing/>
              <w:rPr>
                <w:rFonts w:ascii="Times New Roman" w:hAnsi="Times New Roman" w:cs="Times New Roman"/>
                <w:i/>
                <w:sz w:val="28"/>
                <w:szCs w:val="28"/>
              </w:rPr>
            </w:pPr>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средства</w:t>
            </w:r>
            <w:proofErr w:type="spellEnd"/>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федерального</w:t>
            </w:r>
            <w:proofErr w:type="spellEnd"/>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бюджета</w:t>
            </w:r>
            <w:proofErr w:type="spellEnd"/>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108,0</w:t>
            </w:r>
          </w:p>
        </w:tc>
        <w:tc>
          <w:tcPr>
            <w:tcW w:w="578"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115,9</w:t>
            </w:r>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139,6</w:t>
            </w:r>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158,7</w:t>
            </w:r>
          </w:p>
        </w:tc>
        <w:tc>
          <w:tcPr>
            <w:tcW w:w="578" w:type="pct"/>
          </w:tcPr>
          <w:p w:rsidR="005933F7" w:rsidRPr="0089643B" w:rsidRDefault="005933F7" w:rsidP="005933F7">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185,6</w:t>
            </w:r>
          </w:p>
        </w:tc>
        <w:tc>
          <w:tcPr>
            <w:tcW w:w="576" w:type="pct"/>
            <w:tcBorders>
              <w:top w:val="nil"/>
              <w:left w:val="single" w:sz="4" w:space="0" w:color="auto"/>
              <w:bottom w:val="single" w:sz="4" w:space="0" w:color="auto"/>
              <w:right w:val="single" w:sz="4" w:space="0" w:color="auto"/>
            </w:tcBorders>
            <w:shd w:val="clear" w:color="auto" w:fill="auto"/>
          </w:tcPr>
          <w:p w:rsidR="005933F7" w:rsidRPr="0089643B" w:rsidRDefault="005933F7" w:rsidP="005933F7">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191,9</w:t>
            </w:r>
          </w:p>
        </w:tc>
      </w:tr>
      <w:tr w:rsidR="005933F7" w:rsidRPr="0089643B" w:rsidTr="005933F7">
        <w:trPr>
          <w:jc w:val="center"/>
        </w:trPr>
        <w:tc>
          <w:tcPr>
            <w:tcW w:w="1537" w:type="pct"/>
          </w:tcPr>
          <w:p w:rsidR="005933F7" w:rsidRPr="0089643B" w:rsidRDefault="005933F7" w:rsidP="005933F7">
            <w:pPr>
              <w:contextualSpacing/>
              <w:rPr>
                <w:rFonts w:ascii="Times New Roman" w:hAnsi="Times New Roman" w:cs="Times New Roman"/>
                <w:i/>
                <w:sz w:val="28"/>
                <w:szCs w:val="28"/>
                <w:lang w:val="ru-RU"/>
              </w:rPr>
            </w:pPr>
            <w:r w:rsidRPr="0089643B">
              <w:rPr>
                <w:rFonts w:ascii="Times New Roman" w:eastAsia="Times New Roman" w:hAnsi="Times New Roman" w:cs="Times New Roman"/>
                <w:i/>
                <w:sz w:val="28"/>
                <w:szCs w:val="28"/>
                <w:lang w:val="ru-RU"/>
              </w:rPr>
              <w:t>- средства юридических и физических лиц</w:t>
            </w:r>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129,8</w:t>
            </w:r>
          </w:p>
        </w:tc>
        <w:tc>
          <w:tcPr>
            <w:tcW w:w="578"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138,7</w:t>
            </w:r>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161,9</w:t>
            </w:r>
          </w:p>
        </w:tc>
        <w:tc>
          <w:tcPr>
            <w:tcW w:w="577" w:type="pct"/>
          </w:tcPr>
          <w:p w:rsidR="005933F7" w:rsidRPr="0089643B" w:rsidRDefault="008129C3"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lang w:val="ru-RU"/>
              </w:rPr>
              <w:t>158,0</w:t>
            </w:r>
          </w:p>
        </w:tc>
        <w:tc>
          <w:tcPr>
            <w:tcW w:w="578" w:type="pct"/>
          </w:tcPr>
          <w:p w:rsidR="005933F7" w:rsidRPr="0089643B" w:rsidRDefault="005933F7" w:rsidP="005933F7">
            <w:pPr>
              <w:contextualSpacing/>
              <w:jc w:val="right"/>
              <w:rPr>
                <w:rFonts w:ascii="Times New Roman" w:eastAsia="Times New Roman" w:hAnsi="Times New Roman" w:cs="Times New Roman"/>
                <w:i/>
                <w:sz w:val="28"/>
                <w:szCs w:val="28"/>
                <w:lang w:val="ru-RU"/>
              </w:rPr>
            </w:pPr>
            <w:r w:rsidRPr="0089643B">
              <w:rPr>
                <w:rFonts w:ascii="Times New Roman" w:eastAsia="Times New Roman" w:hAnsi="Times New Roman" w:cs="Times New Roman"/>
                <w:i/>
                <w:sz w:val="28"/>
                <w:szCs w:val="28"/>
              </w:rPr>
              <w:t>184,7</w:t>
            </w:r>
          </w:p>
        </w:tc>
        <w:tc>
          <w:tcPr>
            <w:tcW w:w="576" w:type="pct"/>
            <w:tcBorders>
              <w:top w:val="nil"/>
              <w:left w:val="single" w:sz="4" w:space="0" w:color="auto"/>
              <w:bottom w:val="single" w:sz="4" w:space="0" w:color="auto"/>
              <w:right w:val="single" w:sz="4" w:space="0" w:color="auto"/>
            </w:tcBorders>
            <w:shd w:val="clear" w:color="auto" w:fill="auto"/>
          </w:tcPr>
          <w:p w:rsidR="005933F7" w:rsidRPr="0089643B" w:rsidRDefault="005933F7" w:rsidP="005933F7">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217,7</w:t>
            </w:r>
          </w:p>
        </w:tc>
      </w:tr>
      <w:tr w:rsidR="001509FA" w:rsidRPr="0089643B" w:rsidTr="001509FA">
        <w:trPr>
          <w:jc w:val="center"/>
        </w:trPr>
        <w:tc>
          <w:tcPr>
            <w:tcW w:w="1537" w:type="pct"/>
          </w:tcPr>
          <w:p w:rsidR="001509FA" w:rsidRPr="0089643B" w:rsidRDefault="001509FA" w:rsidP="00A96401">
            <w:pPr>
              <w:contextualSpacing/>
              <w:jc w:val="both"/>
              <w:rPr>
                <w:rFonts w:ascii="Times New Roman" w:hAnsi="Times New Roman" w:cs="Times New Roman"/>
                <w:b/>
                <w:sz w:val="28"/>
                <w:szCs w:val="28"/>
              </w:rPr>
            </w:pPr>
            <w:proofErr w:type="spellStart"/>
            <w:r w:rsidRPr="0089643B">
              <w:rPr>
                <w:rFonts w:ascii="Times New Roman" w:hAnsi="Times New Roman" w:cs="Times New Roman"/>
                <w:b/>
                <w:sz w:val="28"/>
                <w:szCs w:val="28"/>
              </w:rPr>
              <w:t>Всего</w:t>
            </w:r>
            <w:proofErr w:type="spellEnd"/>
            <w:r w:rsidRPr="0089643B">
              <w:rPr>
                <w:rFonts w:ascii="Times New Roman" w:hAnsi="Times New Roman" w:cs="Times New Roman"/>
                <w:b/>
                <w:sz w:val="28"/>
                <w:szCs w:val="28"/>
              </w:rPr>
              <w:t xml:space="preserve"> </w:t>
            </w:r>
          </w:p>
        </w:tc>
        <w:tc>
          <w:tcPr>
            <w:tcW w:w="577" w:type="pct"/>
          </w:tcPr>
          <w:p w:rsidR="001509FA" w:rsidRPr="0089643B" w:rsidRDefault="001509FA" w:rsidP="00A96401">
            <w:pPr>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507,0</w:t>
            </w:r>
          </w:p>
        </w:tc>
        <w:tc>
          <w:tcPr>
            <w:tcW w:w="578" w:type="pct"/>
          </w:tcPr>
          <w:p w:rsidR="001509FA" w:rsidRPr="0089643B" w:rsidRDefault="001509FA" w:rsidP="00A96401">
            <w:pPr>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542,2</w:t>
            </w:r>
          </w:p>
        </w:tc>
        <w:tc>
          <w:tcPr>
            <w:tcW w:w="577" w:type="pct"/>
          </w:tcPr>
          <w:p w:rsidR="001509FA" w:rsidRPr="0089643B" w:rsidRDefault="001509FA" w:rsidP="00A96401">
            <w:pPr>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rPr>
              <w:t>635,0</w:t>
            </w:r>
          </w:p>
        </w:tc>
        <w:tc>
          <w:tcPr>
            <w:tcW w:w="577" w:type="pct"/>
          </w:tcPr>
          <w:p w:rsidR="001509FA" w:rsidRPr="0089643B" w:rsidRDefault="001509FA" w:rsidP="00A96401">
            <w:pPr>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669,1</w:t>
            </w:r>
          </w:p>
        </w:tc>
        <w:tc>
          <w:tcPr>
            <w:tcW w:w="578" w:type="pct"/>
          </w:tcPr>
          <w:p w:rsidR="001509FA" w:rsidRPr="0089643B" w:rsidRDefault="001509FA" w:rsidP="00A96401">
            <w:pPr>
              <w:contextualSpacing/>
              <w:jc w:val="right"/>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lang w:val="ru-RU"/>
              </w:rPr>
              <w:t>777,2</w:t>
            </w:r>
          </w:p>
        </w:tc>
        <w:tc>
          <w:tcPr>
            <w:tcW w:w="576" w:type="pct"/>
          </w:tcPr>
          <w:p w:rsidR="001509FA" w:rsidRPr="0089643B" w:rsidRDefault="005933F7" w:rsidP="00A96401">
            <w:pPr>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851,2</w:t>
            </w:r>
          </w:p>
        </w:tc>
      </w:tr>
    </w:tbl>
    <w:p w:rsidR="00F928AB" w:rsidRPr="0089643B" w:rsidRDefault="00F928AB" w:rsidP="00A96401">
      <w:pPr>
        <w:spacing w:after="0" w:line="240" w:lineRule="auto"/>
        <w:contextualSpacing/>
        <w:jc w:val="both"/>
        <w:rPr>
          <w:rFonts w:ascii="Times New Roman" w:eastAsia="Times New Roman" w:hAnsi="Times New Roman" w:cs="Times New Roman"/>
          <w:sz w:val="28"/>
          <w:szCs w:val="28"/>
        </w:rPr>
      </w:pPr>
    </w:p>
    <w:p w:rsidR="00F928AB" w:rsidRPr="0089643B" w:rsidRDefault="00F928AB" w:rsidP="00A96401">
      <w:pPr>
        <w:autoSpaceDE w:val="0"/>
        <w:autoSpaceDN w:val="0"/>
        <w:adjustRightInd w:val="0"/>
        <w:spacing w:after="0" w:line="240" w:lineRule="auto"/>
        <w:ind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493AAF" w:rsidRPr="0089643B" w:rsidRDefault="00097146" w:rsidP="00A96401">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Значение индекса эффективности реализации Государственной программы составляет 1,06 и свидетельствует о ее высокой эффективности.</w:t>
      </w:r>
      <w:r w:rsidR="00735464" w:rsidRPr="0089643B">
        <w:rPr>
          <w:rFonts w:ascii="Times New Roman" w:hAnsi="Times New Roman" w:cs="Times New Roman"/>
          <w:sz w:val="28"/>
          <w:szCs w:val="28"/>
        </w:rPr>
        <w:t xml:space="preserve"> </w:t>
      </w:r>
      <w:r w:rsidR="00F928AB" w:rsidRPr="0089643B">
        <w:rPr>
          <w:rFonts w:ascii="Times New Roman" w:eastAsia="Calibri" w:hAnsi="Times New Roman" w:cs="Times New Roman"/>
          <w:sz w:val="28"/>
          <w:szCs w:val="28"/>
        </w:rPr>
        <w:t xml:space="preserve"> </w:t>
      </w:r>
      <w:r w:rsidR="00493AAF" w:rsidRPr="0089643B">
        <w:rPr>
          <w:rFonts w:ascii="Times New Roman" w:hAnsi="Times New Roman" w:cs="Times New Roman"/>
          <w:sz w:val="28"/>
          <w:szCs w:val="28"/>
        </w:rPr>
        <w:br w:type="page"/>
      </w:r>
    </w:p>
    <w:p w:rsidR="00493AAF" w:rsidRPr="0089643B" w:rsidRDefault="00405D6A"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4" w:name="_Toc101886381"/>
      <w:r w:rsidRPr="0089643B">
        <w:rPr>
          <w:rFonts w:ascii="Times New Roman" w:eastAsia="Times New Roman" w:hAnsi="Times New Roman" w:cs="Times New Roman"/>
          <w:b/>
          <w:bCs/>
          <w:sz w:val="28"/>
          <w:szCs w:val="28"/>
          <w:lang w:eastAsia="ru-RU"/>
        </w:rPr>
        <w:t>Столичное</w:t>
      </w:r>
      <w:r w:rsidR="00493AAF" w:rsidRPr="0089643B">
        <w:rPr>
          <w:rFonts w:ascii="Times New Roman" w:eastAsia="Times New Roman" w:hAnsi="Times New Roman" w:cs="Times New Roman"/>
          <w:b/>
          <w:bCs/>
          <w:sz w:val="28"/>
          <w:szCs w:val="28"/>
          <w:lang w:eastAsia="ru-RU"/>
        </w:rPr>
        <w:t xml:space="preserve"> здравоохранени</w:t>
      </w:r>
      <w:r w:rsidRPr="0089643B">
        <w:rPr>
          <w:rFonts w:ascii="Times New Roman" w:eastAsia="Times New Roman" w:hAnsi="Times New Roman" w:cs="Times New Roman"/>
          <w:b/>
          <w:bCs/>
          <w:sz w:val="28"/>
          <w:szCs w:val="28"/>
          <w:lang w:eastAsia="ru-RU"/>
        </w:rPr>
        <w:t>е</w:t>
      </w:r>
      <w:bookmarkEnd w:id="4"/>
    </w:p>
    <w:p w:rsidR="00493AAF" w:rsidRPr="0089643B" w:rsidRDefault="00493AAF" w:rsidP="00A96401">
      <w:pPr>
        <w:spacing w:after="0" w:line="240" w:lineRule="auto"/>
        <w:ind w:firstLine="709"/>
        <w:contextualSpacing/>
        <w:rPr>
          <w:rFonts w:ascii="Times New Roman" w:eastAsia="MS Mincho" w:hAnsi="Times New Roman" w:cs="Times New Roman"/>
          <w:sz w:val="28"/>
          <w:szCs w:val="28"/>
          <w:lang w:eastAsia="ru-RU"/>
        </w:rPr>
      </w:pPr>
    </w:p>
    <w:p w:rsidR="00D71891" w:rsidRPr="0089643B" w:rsidRDefault="00D71891" w:rsidP="00A96401">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Цель программы – </w:t>
      </w:r>
      <w:r w:rsidR="00956A42" w:rsidRPr="0089643B">
        <w:rPr>
          <w:rFonts w:ascii="Times New Roman" w:eastAsia="Times New Roman" w:hAnsi="Times New Roman" w:cs="Times New Roman"/>
          <w:sz w:val="28"/>
          <w:szCs w:val="28"/>
          <w:lang w:eastAsia="ru-RU"/>
        </w:rPr>
        <w:t>здоровья населения города Москвы на основе повышения качества и улучшения доступности медицинской помощи, приведения ее объемов и структуры в соответствие с заболеваемостью и потребностями населения, современными достижениями медицинской науки, повышения качества окружающей среды</w:t>
      </w:r>
      <w:r w:rsidRPr="0089643B">
        <w:rPr>
          <w:rFonts w:ascii="Times New Roman" w:eastAsia="Times New Roman" w:hAnsi="Times New Roman" w:cs="Times New Roman"/>
          <w:sz w:val="28"/>
          <w:szCs w:val="28"/>
          <w:lang w:eastAsia="ru-RU"/>
        </w:rPr>
        <w:t>.</w:t>
      </w:r>
    </w:p>
    <w:p w:rsidR="00956A42" w:rsidRPr="0089643B" w:rsidRDefault="00956A42" w:rsidP="00A96401">
      <w:pPr>
        <w:spacing w:after="0" w:line="240" w:lineRule="auto"/>
        <w:ind w:firstLine="709"/>
        <w:contextualSpacing/>
        <w:jc w:val="both"/>
        <w:rPr>
          <w:rFonts w:ascii="Times New Roman" w:eastAsia="Times New Roman" w:hAnsi="Times New Roman" w:cs="Times New Roman"/>
          <w:b/>
          <w:sz w:val="28"/>
          <w:szCs w:val="28"/>
          <w:lang w:eastAsia="ru-RU"/>
        </w:rPr>
      </w:pPr>
    </w:p>
    <w:p w:rsidR="00D71891" w:rsidRPr="0089643B" w:rsidRDefault="00D71891"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РЕЗУЛЬТАТЫ</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на фоне стабилизации эпидемиологической ситуации, связанной</w:t>
      </w:r>
      <w:r w:rsidR="00CC4F8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с распространением новой коронавирусной инфекции (COVID-19) в городе Москве, приоритетное значение сохраняли мероприятия, направленные на раннее выявление факторов риска и профилактику заболеваний.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По предварительной оценке, продолжительность жизни населения города Москвы составила с учетом итогов Всероссийской переписи населения 78,2 года.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Общий показатель смертности в 2022 г. составил 10,1 на 1 тыс. населения.</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По предварительным данным Федеральной службы государственной статистики, показатель младенческой смертности в 2022 г. составил 3,5 слу</w:t>
      </w:r>
      <w:r w:rsidR="00C779FB" w:rsidRPr="0089643B">
        <w:rPr>
          <w:rFonts w:ascii="Times New Roman" w:eastAsia="Times New Roman" w:hAnsi="Times New Roman" w:cs="Times New Roman"/>
          <w:spacing w:val="-4"/>
          <w:sz w:val="28"/>
          <w:szCs w:val="28"/>
          <w:lang w:eastAsia="ru-RU"/>
        </w:rPr>
        <w:t>чая на 1 тыс. родившихся живыми</w:t>
      </w:r>
      <w:r w:rsidRPr="0089643B">
        <w:rPr>
          <w:rFonts w:ascii="Times New Roman" w:eastAsia="Times New Roman" w:hAnsi="Times New Roman" w:cs="Times New Roman"/>
          <w:spacing w:val="-4"/>
          <w:sz w:val="28"/>
          <w:szCs w:val="28"/>
          <w:lang w:eastAsia="ru-RU"/>
        </w:rPr>
        <w:t>.</w:t>
      </w:r>
    </w:p>
    <w:p w:rsidR="00656A06" w:rsidRPr="0089643B" w:rsidRDefault="00CC4F8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По предварительным данным ЗАГС </w:t>
      </w:r>
      <w:r w:rsidR="00C779FB" w:rsidRPr="0089643B">
        <w:rPr>
          <w:rFonts w:ascii="Times New Roman" w:eastAsia="Times New Roman" w:hAnsi="Times New Roman" w:cs="Times New Roman"/>
          <w:spacing w:val="-4"/>
          <w:sz w:val="28"/>
          <w:szCs w:val="28"/>
          <w:lang w:eastAsia="ru-RU"/>
        </w:rPr>
        <w:t xml:space="preserve">в 2022 году </w:t>
      </w:r>
      <w:r w:rsidRPr="0089643B">
        <w:rPr>
          <w:rFonts w:ascii="Times New Roman" w:eastAsia="Times New Roman" w:hAnsi="Times New Roman" w:cs="Times New Roman"/>
          <w:spacing w:val="-4"/>
          <w:sz w:val="28"/>
          <w:szCs w:val="28"/>
          <w:lang w:eastAsia="ru-RU"/>
        </w:rPr>
        <w:t>о</w:t>
      </w:r>
      <w:r w:rsidR="00656A06" w:rsidRPr="0089643B">
        <w:rPr>
          <w:rFonts w:ascii="Times New Roman" w:eastAsia="Times New Roman" w:hAnsi="Times New Roman" w:cs="Times New Roman"/>
          <w:spacing w:val="-4"/>
          <w:sz w:val="28"/>
          <w:szCs w:val="28"/>
          <w:lang w:eastAsia="ru-RU"/>
        </w:rPr>
        <w:t>тмечается снижение показателей смертности от следующих заболеваний: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 смертность от болезней системы кровообращения сократилась </w:t>
      </w:r>
      <w:r w:rsidR="00C779FB" w:rsidRPr="0089643B">
        <w:rPr>
          <w:rFonts w:ascii="Times New Roman" w:eastAsia="Times New Roman" w:hAnsi="Times New Roman" w:cs="Times New Roman"/>
          <w:spacing w:val="-4"/>
          <w:sz w:val="28"/>
          <w:szCs w:val="28"/>
          <w:lang w:eastAsia="ru-RU"/>
        </w:rPr>
        <w:t>до 414,9 случая на 100 тыс. населения</w:t>
      </w:r>
      <w:r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 смертность от новообразований сократилась </w:t>
      </w:r>
      <w:r w:rsidR="00C779FB" w:rsidRPr="0089643B">
        <w:rPr>
          <w:rFonts w:ascii="Times New Roman" w:eastAsia="Times New Roman" w:hAnsi="Times New Roman" w:cs="Times New Roman"/>
          <w:spacing w:val="-4"/>
          <w:sz w:val="28"/>
          <w:szCs w:val="28"/>
          <w:lang w:eastAsia="ru-RU"/>
        </w:rPr>
        <w:t>до 178,4 случая на 100 тыс. населения.</w:t>
      </w:r>
    </w:p>
    <w:p w:rsidR="00656A06" w:rsidRPr="0089643B" w:rsidRDefault="00CC4F8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2022 году продолжалась реализация мероприятий, </w:t>
      </w:r>
      <w:r w:rsidR="00656A06" w:rsidRPr="0089643B">
        <w:rPr>
          <w:rFonts w:ascii="Times New Roman" w:eastAsia="Times New Roman" w:hAnsi="Times New Roman" w:cs="Times New Roman"/>
          <w:spacing w:val="-4"/>
          <w:sz w:val="28"/>
          <w:szCs w:val="28"/>
          <w:lang w:eastAsia="ru-RU"/>
        </w:rPr>
        <w:t>направлен</w:t>
      </w:r>
      <w:r w:rsidRPr="0089643B">
        <w:rPr>
          <w:rFonts w:ascii="Times New Roman" w:eastAsia="Times New Roman" w:hAnsi="Times New Roman" w:cs="Times New Roman"/>
          <w:spacing w:val="-4"/>
          <w:sz w:val="28"/>
          <w:szCs w:val="28"/>
          <w:lang w:eastAsia="ru-RU"/>
        </w:rPr>
        <w:t xml:space="preserve">ных </w:t>
      </w:r>
      <w:r w:rsidR="00656A06" w:rsidRPr="0089643B">
        <w:rPr>
          <w:rFonts w:ascii="Times New Roman" w:eastAsia="Times New Roman" w:hAnsi="Times New Roman" w:cs="Times New Roman"/>
          <w:spacing w:val="-4"/>
          <w:sz w:val="28"/>
          <w:szCs w:val="28"/>
          <w:lang w:eastAsia="ru-RU"/>
        </w:rPr>
        <w:t>на снижение преждевременной смертности от неинфекционных заболеваний</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и увеличение ожидаемой продолжительности жизни населения посредством снижения распространенности и уровней факторов риска развития заболеваний, обеспечения условий для оздоровления, обеспечения качественными, эффективными</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и безопасными лекарственными препаратами, просвещения в области принципов здорового образа жизни и профилактики заболеваний.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По итогам 2022 г. </w:t>
      </w:r>
      <w:r w:rsidR="002F48F2" w:rsidRPr="0089643B">
        <w:rPr>
          <w:rFonts w:ascii="Times New Roman" w:eastAsia="Times New Roman" w:hAnsi="Times New Roman" w:cs="Times New Roman"/>
          <w:spacing w:val="-4"/>
          <w:sz w:val="28"/>
          <w:szCs w:val="28"/>
          <w:lang w:eastAsia="ru-RU"/>
        </w:rPr>
        <w:t>д</w:t>
      </w:r>
      <w:r w:rsidRPr="0089643B">
        <w:rPr>
          <w:rFonts w:ascii="Times New Roman" w:eastAsia="Times New Roman" w:hAnsi="Times New Roman" w:cs="Times New Roman"/>
          <w:spacing w:val="-4"/>
          <w:sz w:val="28"/>
          <w:szCs w:val="28"/>
          <w:lang w:eastAsia="ru-RU"/>
        </w:rPr>
        <w:t>оля злокачественных новообразований, выявленных на I–II стадиях</w:t>
      </w:r>
      <w:r w:rsidR="002F48F2" w:rsidRPr="0089643B">
        <w:rPr>
          <w:rFonts w:ascii="Times New Roman" w:eastAsia="Times New Roman" w:hAnsi="Times New Roman" w:cs="Times New Roman"/>
          <w:spacing w:val="-4"/>
          <w:sz w:val="28"/>
          <w:szCs w:val="28"/>
          <w:lang w:eastAsia="ru-RU"/>
        </w:rPr>
        <w:t>,</w:t>
      </w:r>
      <w:r w:rsidRPr="0089643B">
        <w:rPr>
          <w:rFonts w:ascii="Times New Roman" w:eastAsia="Times New Roman" w:hAnsi="Times New Roman" w:cs="Times New Roman"/>
          <w:spacing w:val="-4"/>
          <w:sz w:val="28"/>
          <w:szCs w:val="28"/>
          <w:lang w:eastAsia="ru-RU"/>
        </w:rPr>
        <w:t xml:space="preserve"> составил</w:t>
      </w:r>
      <w:r w:rsidR="002F48F2" w:rsidRPr="0089643B">
        <w:rPr>
          <w:rFonts w:ascii="Times New Roman" w:eastAsia="Times New Roman" w:hAnsi="Times New Roman" w:cs="Times New Roman"/>
          <w:spacing w:val="-4"/>
          <w:sz w:val="28"/>
          <w:szCs w:val="28"/>
          <w:lang w:eastAsia="ru-RU"/>
        </w:rPr>
        <w:t>а</w:t>
      </w:r>
      <w:r w:rsidR="00C779FB" w:rsidRPr="0089643B">
        <w:rPr>
          <w:rFonts w:ascii="Times New Roman" w:eastAsia="Times New Roman" w:hAnsi="Times New Roman" w:cs="Times New Roman"/>
          <w:spacing w:val="-4"/>
          <w:sz w:val="28"/>
          <w:szCs w:val="28"/>
          <w:lang w:eastAsia="ru-RU"/>
        </w:rPr>
        <w:t xml:space="preserve"> 65,0 %</w:t>
      </w:r>
      <w:r w:rsidRPr="0089643B">
        <w:rPr>
          <w:rFonts w:ascii="Times New Roman" w:eastAsia="Times New Roman" w:hAnsi="Times New Roman" w:cs="Times New Roman"/>
          <w:spacing w:val="-4"/>
          <w:sz w:val="28"/>
          <w:szCs w:val="28"/>
          <w:lang w:eastAsia="ru-RU"/>
        </w:rPr>
        <w:t xml:space="preserve">.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одним из приоритетных направлений деятельности столичного здравоохранения оставалась реализация мероприятий, направленных</w:t>
      </w:r>
      <w:r w:rsidR="00E513C8"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на формирование здорового образа жизни, раннее выявление факторов риска</w:t>
      </w:r>
      <w:r w:rsidR="00E513C8"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и профилактику хронических неинфекционных заболеваний.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диспансеризацию прошли 1</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135</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437 чел.</w:t>
      </w:r>
      <w:r w:rsidR="00C779FB"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ходе профилактических медицинских осмотров в 2022 г. осмотрено</w:t>
      </w:r>
      <w:r w:rsidR="00E513C8"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2</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270</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962 чел., в том числе 305</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602 чел. взрослого населения и 1</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965</w:t>
      </w:r>
      <w:r w:rsidR="00E513C8"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360 детей.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46 павильонах «Здоровая Москва», расположенных в наиболее популярных общественных парках и скверах столицы, была проведена расширенная программа профилактического обследования населения города Москвы для 370,4 тыс. чел., из них лица старше трудоспособного возраста составили 41,1 %, лица трудоспособного возраста – 58,9 %.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целях оказания медицинской помощи маломобильным группам населения</w:t>
      </w:r>
      <w:r w:rsidR="002F48F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медицинских организациях, оказывающих первичную медико-санитарную помощь, в 2022 г. продолжилась работа патронажной службы</w:t>
      </w:r>
      <w:r w:rsidR="002F48F2" w:rsidRPr="0089643B">
        <w:rPr>
          <w:rFonts w:ascii="Times New Roman" w:eastAsia="Times New Roman" w:hAnsi="Times New Roman" w:cs="Times New Roman"/>
          <w:spacing w:val="-4"/>
          <w:sz w:val="28"/>
          <w:szCs w:val="28"/>
          <w:lang w:eastAsia="ru-RU"/>
        </w:rPr>
        <w:t>.</w:t>
      </w:r>
      <w:r w:rsidRPr="0089643B">
        <w:rPr>
          <w:rFonts w:ascii="Times New Roman" w:eastAsia="Times New Roman" w:hAnsi="Times New Roman" w:cs="Times New Roman"/>
          <w:spacing w:val="-4"/>
          <w:sz w:val="28"/>
          <w:szCs w:val="28"/>
          <w:lang w:eastAsia="ru-RU"/>
        </w:rPr>
        <w:t xml:space="preserve"> </w:t>
      </w:r>
      <w:r w:rsidR="002F48F2" w:rsidRPr="0089643B">
        <w:rPr>
          <w:rFonts w:ascii="Times New Roman" w:eastAsia="Times New Roman" w:hAnsi="Times New Roman" w:cs="Times New Roman"/>
          <w:spacing w:val="-4"/>
          <w:sz w:val="28"/>
          <w:szCs w:val="28"/>
          <w:lang w:eastAsia="ru-RU"/>
        </w:rPr>
        <w:t>П</w:t>
      </w:r>
      <w:r w:rsidRPr="0089643B">
        <w:rPr>
          <w:rFonts w:ascii="Times New Roman" w:eastAsia="Times New Roman" w:hAnsi="Times New Roman" w:cs="Times New Roman"/>
          <w:spacing w:val="-4"/>
          <w:sz w:val="28"/>
          <w:szCs w:val="28"/>
          <w:lang w:eastAsia="ru-RU"/>
        </w:rPr>
        <w:t>роводилось регулярное медицинское сопровождение на дому пациентов с ограничениями или отсутствием возможности к передвижению и/или самообслуживанию. К «патронажным» пациентам врачами выполнено 349</w:t>
      </w:r>
      <w:r w:rsidR="002F48F2"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180 посещений, средним медицинским персоналом – 554</w:t>
      </w:r>
      <w:r w:rsidR="002F48F2"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470 посещений.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Функционировало 16 гериатрических кабинетов по приему пациентов пенсионного возраста (мужчин и женщин старше 60 лет). К врачам-гериатрам зарегистрировано 15</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916 посещений.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продолжилась работа по динамическому наблюдению москвичей старшего поколения. Функционировало 406 специальных кабинетов динамического наблюдения и лечения пациентов старших возрастных групп, имеющих несколько хронических заболеваний, зарегистрировано 1</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230</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210 приемов.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Общее количество отдельных категорий граждан, имеющих право на получение государственной социальной помощи в виде набора социальных услуг, а также отдельных категорий жителей города Москвы, обеспечение которых осуществляется в соответствии с региональными правовыми актами, составило 1</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905</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739 чел., обеспечено 20</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085</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916 рецептов.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средняя стоимость лекарственного обеспечения одного пациента</w:t>
      </w:r>
      <w:r w:rsidR="00027A07"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месяц за счет средств регионального бюджета составила 10</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620,01 руб., за счет средств федерального бюджета – 4</w:t>
      </w:r>
      <w:r w:rsidR="00027A07"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878,52 руб.</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Осуществлялось лекарственное обеспечение пациентов, страдающих </w:t>
      </w:r>
      <w:proofErr w:type="spellStart"/>
      <w:r w:rsidRPr="0089643B">
        <w:rPr>
          <w:rFonts w:ascii="Times New Roman" w:eastAsia="Times New Roman" w:hAnsi="Times New Roman" w:cs="Times New Roman"/>
          <w:spacing w:val="-4"/>
          <w:sz w:val="28"/>
          <w:szCs w:val="28"/>
          <w:lang w:eastAsia="ru-RU"/>
        </w:rPr>
        <w:t>жизнеугрожающими</w:t>
      </w:r>
      <w:proofErr w:type="spellEnd"/>
      <w:r w:rsidRPr="0089643B">
        <w:rPr>
          <w:rFonts w:ascii="Times New Roman" w:eastAsia="Times New Roman" w:hAnsi="Times New Roman" w:cs="Times New Roman"/>
          <w:spacing w:val="-4"/>
          <w:sz w:val="28"/>
          <w:szCs w:val="28"/>
          <w:lang w:eastAsia="ru-RU"/>
        </w:rPr>
        <w:t xml:space="preserve"> и хроническими прогрессирующими редкими (</w:t>
      </w:r>
      <w:proofErr w:type="spellStart"/>
      <w:r w:rsidRPr="0089643B">
        <w:rPr>
          <w:rFonts w:ascii="Times New Roman" w:eastAsia="Times New Roman" w:hAnsi="Times New Roman" w:cs="Times New Roman"/>
          <w:spacing w:val="-4"/>
          <w:sz w:val="28"/>
          <w:szCs w:val="28"/>
          <w:lang w:eastAsia="ru-RU"/>
        </w:rPr>
        <w:t>орфанными</w:t>
      </w:r>
      <w:proofErr w:type="spellEnd"/>
      <w:r w:rsidRPr="0089643B">
        <w:rPr>
          <w:rFonts w:ascii="Times New Roman" w:eastAsia="Times New Roman" w:hAnsi="Times New Roman" w:cs="Times New Roman"/>
          <w:spacing w:val="-4"/>
          <w:sz w:val="28"/>
          <w:szCs w:val="28"/>
          <w:lang w:eastAsia="ru-RU"/>
        </w:rPr>
        <w:t>) заболеваниями. В региональный сегмент Федерального регистра лиц, страдающих редкими (</w:t>
      </w:r>
      <w:proofErr w:type="spellStart"/>
      <w:r w:rsidRPr="0089643B">
        <w:rPr>
          <w:rFonts w:ascii="Times New Roman" w:eastAsia="Times New Roman" w:hAnsi="Times New Roman" w:cs="Times New Roman"/>
          <w:spacing w:val="-4"/>
          <w:sz w:val="28"/>
          <w:szCs w:val="28"/>
          <w:lang w:eastAsia="ru-RU"/>
        </w:rPr>
        <w:t>орфанными</w:t>
      </w:r>
      <w:proofErr w:type="spellEnd"/>
      <w:r w:rsidRPr="0089643B">
        <w:rPr>
          <w:rFonts w:ascii="Times New Roman" w:eastAsia="Times New Roman" w:hAnsi="Times New Roman" w:cs="Times New Roman"/>
          <w:spacing w:val="-4"/>
          <w:sz w:val="28"/>
          <w:szCs w:val="28"/>
          <w:lang w:eastAsia="ru-RU"/>
        </w:rPr>
        <w:t>) заболеваниями, включено 2142 чел. (1048 – взрослые</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1094 – дети). В 2022 г. обеспечено лекарственными препаратами, специализированными продуктами лечебного питания 1635 пациентов.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 целью мотивирования жителей города Москвы к ведению здорового образа жизни и повышения медицинской грамотности населения в 2022 г. проведены</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62 информационно-профилактические акции с использованием различных методов коммуникаций (онлайн- и офлайн-форматы). В кампании приняли участие</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1941,4 тыс. чел.</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борьба с распространением новой коронавирусной инфекции</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(COVID-19) оставалась актуальной для системы столичного здравоохранения.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продолжилась массовая вакцинация населения против новой коронавирусной инфекции (COVID-19).</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Вакци</w:t>
      </w:r>
      <w:r w:rsidR="0081530C" w:rsidRPr="0089643B">
        <w:rPr>
          <w:rFonts w:ascii="Times New Roman" w:eastAsia="Times New Roman" w:hAnsi="Times New Roman" w:cs="Times New Roman"/>
          <w:spacing w:val="-4"/>
          <w:sz w:val="28"/>
          <w:szCs w:val="28"/>
          <w:lang w:eastAsia="ru-RU"/>
        </w:rPr>
        <w:t>нировано первым компонентом – 6 </w:t>
      </w:r>
      <w:r w:rsidRPr="0089643B">
        <w:rPr>
          <w:rFonts w:ascii="Times New Roman" w:eastAsia="Times New Roman" w:hAnsi="Times New Roman" w:cs="Times New Roman"/>
          <w:spacing w:val="-4"/>
          <w:sz w:val="28"/>
          <w:szCs w:val="28"/>
          <w:lang w:eastAsia="ru-RU"/>
        </w:rPr>
        <w:t>337</w:t>
      </w:r>
      <w:r w:rsidR="0081530C" w:rsidRPr="0089643B">
        <w:rPr>
          <w:rFonts w:ascii="Times New Roman" w:eastAsia="Times New Roman" w:hAnsi="Times New Roman" w:cs="Times New Roman"/>
          <w:spacing w:val="-4"/>
          <w:sz w:val="28"/>
          <w:szCs w:val="28"/>
          <w:lang w:eastAsia="ru-RU"/>
        </w:rPr>
        <w:t> 403 чел., в том числе 582 </w:t>
      </w:r>
      <w:r w:rsidRPr="0089643B">
        <w:rPr>
          <w:rFonts w:ascii="Times New Roman" w:eastAsia="Times New Roman" w:hAnsi="Times New Roman" w:cs="Times New Roman"/>
          <w:spacing w:val="-4"/>
          <w:sz w:val="28"/>
          <w:szCs w:val="28"/>
          <w:lang w:eastAsia="ru-RU"/>
        </w:rPr>
        <w:t xml:space="preserve">495 чел. однокомпонентной вакциной «Спутник </w:t>
      </w:r>
      <w:proofErr w:type="spellStart"/>
      <w:r w:rsidRPr="0089643B">
        <w:rPr>
          <w:rFonts w:ascii="Times New Roman" w:eastAsia="Times New Roman" w:hAnsi="Times New Roman" w:cs="Times New Roman"/>
          <w:spacing w:val="-4"/>
          <w:sz w:val="28"/>
          <w:szCs w:val="28"/>
          <w:lang w:eastAsia="ru-RU"/>
        </w:rPr>
        <w:t>Лайт</w:t>
      </w:r>
      <w:proofErr w:type="spellEnd"/>
      <w:r w:rsidRPr="0089643B">
        <w:rPr>
          <w:rFonts w:ascii="Times New Roman" w:eastAsia="Times New Roman" w:hAnsi="Times New Roman" w:cs="Times New Roman"/>
          <w:spacing w:val="-4"/>
          <w:sz w:val="28"/>
          <w:szCs w:val="28"/>
          <w:lang w:eastAsia="ru-RU"/>
        </w:rPr>
        <w:t>», вторым компонентом – 5</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441</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064 чел. Из них лица старше 60 лет: первым компонентом – 1</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627</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806 чел., вторым компонентом – 1</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511</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026 чел.</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 целью минимизации контактов медицинских работников с пациентами</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предотвращения распространения респираторных инфекций среди населения продолжил свою работу Телемедицинский центр (далее – ТМЦ). ТМЦ обеспечивает</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круглосуточном режиме консультации с применением телемедицинских технологий; организацию дистанционного динамического наблюдения за пациентами, в том числе с подтвержденной новой коронавирусной инфекцией (COVID-19), состояние которых позволяет наблюдаться на дому. За 2022 г. врачами ТМЦ проведено более 340 тыс. консультаций.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структуре Департамента </w:t>
      </w:r>
      <w:r w:rsidR="0081530C" w:rsidRPr="0089643B">
        <w:rPr>
          <w:rFonts w:ascii="Times New Roman" w:eastAsia="Times New Roman" w:hAnsi="Times New Roman" w:cs="Times New Roman"/>
          <w:spacing w:val="-4"/>
          <w:sz w:val="28"/>
          <w:szCs w:val="28"/>
          <w:lang w:eastAsia="ru-RU"/>
        </w:rPr>
        <w:t xml:space="preserve">здравоохранения города Москвы </w:t>
      </w:r>
      <w:r w:rsidRPr="0089643B">
        <w:rPr>
          <w:rFonts w:ascii="Times New Roman" w:eastAsia="Times New Roman" w:hAnsi="Times New Roman" w:cs="Times New Roman"/>
          <w:spacing w:val="-4"/>
          <w:sz w:val="28"/>
          <w:szCs w:val="28"/>
          <w:lang w:eastAsia="ru-RU"/>
        </w:rPr>
        <w:t>созданы 18 лабораторных центров по диагностике новой коронавирусной инфекции (COVID-19) методом ПЦР (полимеразной цепной реакции). Мощность лабораторий составила около 55 тыс. исследований в сутки.</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Для безвозмездного предоставления лекарственных средств гражданам</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с наличием новой коронавирусной инфекции (COVID-19) (в том числе</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для обеспечения в медицинских организациях государственной системы здравоохранения города Москвы), а также гражданам, привлеченным к реализации мероприятий по предупреждению распространения в городе Москве коронавирусной инфекции (COVID – 19), в 2022 г. централизованно закуплены лекарственные препараты на общую сумму 8,6 млрд рублей.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На мероприятия по борьбе с новой коронавирусной инфекцией (COVID-19)</w:t>
      </w:r>
      <w:r w:rsidR="0081530C"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из бюджета города Москвы израсходованы средства в сумме 23</w:t>
      </w:r>
      <w:r w:rsidR="0081530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110,5 млн рублей. </w:t>
      </w:r>
    </w:p>
    <w:p w:rsidR="00656A06" w:rsidRPr="0089643B" w:rsidRDefault="003D2FFD"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течение 2022 года продолжалась реализация мероприятий, </w:t>
      </w:r>
      <w:r w:rsidR="00656A06" w:rsidRPr="0089643B">
        <w:rPr>
          <w:rFonts w:ascii="Times New Roman" w:eastAsia="Times New Roman" w:hAnsi="Times New Roman" w:cs="Times New Roman"/>
          <w:spacing w:val="-4"/>
          <w:sz w:val="28"/>
          <w:szCs w:val="28"/>
          <w:lang w:eastAsia="ru-RU"/>
        </w:rPr>
        <w:t>направлен</w:t>
      </w:r>
      <w:r w:rsidR="00266127" w:rsidRPr="0089643B">
        <w:rPr>
          <w:rFonts w:ascii="Times New Roman" w:eastAsia="Times New Roman" w:hAnsi="Times New Roman" w:cs="Times New Roman"/>
          <w:spacing w:val="-4"/>
          <w:sz w:val="28"/>
          <w:szCs w:val="28"/>
          <w:lang w:eastAsia="ru-RU"/>
        </w:rPr>
        <w:t>ных</w:t>
      </w:r>
      <w:r w:rsidR="00656A06" w:rsidRPr="0089643B">
        <w:rPr>
          <w:rFonts w:ascii="Times New Roman" w:eastAsia="Times New Roman" w:hAnsi="Times New Roman" w:cs="Times New Roman"/>
          <w:spacing w:val="-4"/>
          <w:sz w:val="28"/>
          <w:szCs w:val="28"/>
          <w:lang w:eastAsia="ru-RU"/>
        </w:rPr>
        <w:t xml:space="preserve"> на формирование эффективной системы организации и управления государственной системой здравоохранения города Москвы, обеспечивающей доступную и качественную медицинскую помощь населению.</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По итогам 2022 г. </w:t>
      </w:r>
      <w:r w:rsidR="00266127" w:rsidRPr="0089643B">
        <w:rPr>
          <w:rFonts w:ascii="Times New Roman" w:eastAsia="Times New Roman" w:hAnsi="Times New Roman" w:cs="Times New Roman"/>
          <w:spacing w:val="-4"/>
          <w:sz w:val="28"/>
          <w:szCs w:val="28"/>
          <w:lang w:eastAsia="ru-RU"/>
        </w:rPr>
        <w:t>с</w:t>
      </w:r>
      <w:r w:rsidRPr="0089643B">
        <w:rPr>
          <w:rFonts w:ascii="Times New Roman" w:eastAsia="Times New Roman" w:hAnsi="Times New Roman" w:cs="Times New Roman"/>
          <w:spacing w:val="-4"/>
          <w:sz w:val="28"/>
          <w:szCs w:val="28"/>
          <w:lang w:eastAsia="ru-RU"/>
        </w:rPr>
        <w:t>реднее время ожидания приема врача по записи в медицинских организациях государственной системы здравоохранения города Москвы составило 8,5 минуты.</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условиях круглосуточного стационара в 2022 г. медицинская помощь была оказана 1</w:t>
      </w:r>
      <w:r w:rsidR="002D2F1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912</w:t>
      </w:r>
      <w:r w:rsidR="002D2F1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373 пациентам, в том числе: 1</w:t>
      </w:r>
      <w:r w:rsidR="002D2F1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568</w:t>
      </w:r>
      <w:r w:rsidR="002D2F1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430 взрослым, 343</w:t>
      </w:r>
      <w:r w:rsidR="002D2F1C"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943 детям.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Достижение целевых показателей уровня заработной платы отдельных категорий работников медицинских организаций государственной системы здравоохранения города Москвы, предусмотренных Указом Президента Российской Федерации от 07.05.2012 № 597 «О мероприятиях по реализации государственной социальной политики», в 2022 г. обеспечено в полном объеме за счет средств бюджета города Москвы, а также внебюджетных источников.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Расходы бюджета города Москвы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городе Москве на 2022 год и на плановый период 2023 и 2024 годов (далее – Территориальная программа обязательного медицинского страхования) в рамках базовой программы обязательного медицинского страхования в 2022 г. составили 13</w:t>
      </w:r>
      <w:r w:rsidR="001E1CB3"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277,2 млн рублей.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за счет ассигнований бюджета города Москвы осуществлялось перечисление межбюджетного трансферта в бюджет Московского городского фонда обязательного медицинского страхования в объеме 8</w:t>
      </w:r>
      <w:r w:rsidR="001E1CB3"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996,4 млн рублей</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для обеспечения оказания медицинской помощи незастрахованным</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и </w:t>
      </w:r>
      <w:proofErr w:type="spellStart"/>
      <w:r w:rsidRPr="0089643B">
        <w:rPr>
          <w:rFonts w:ascii="Times New Roman" w:eastAsia="Times New Roman" w:hAnsi="Times New Roman" w:cs="Times New Roman"/>
          <w:spacing w:val="-4"/>
          <w:sz w:val="28"/>
          <w:szCs w:val="28"/>
          <w:lang w:eastAsia="ru-RU"/>
        </w:rPr>
        <w:t>неидентифицированным</w:t>
      </w:r>
      <w:proofErr w:type="spellEnd"/>
      <w:r w:rsidRPr="0089643B">
        <w:rPr>
          <w:rFonts w:ascii="Times New Roman" w:eastAsia="Times New Roman" w:hAnsi="Times New Roman" w:cs="Times New Roman"/>
          <w:spacing w:val="-4"/>
          <w:sz w:val="28"/>
          <w:szCs w:val="28"/>
          <w:lang w:eastAsia="ru-RU"/>
        </w:rPr>
        <w:t xml:space="preserve"> гражданам.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1067 бригадами Государственного бюджетного учреждения</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города Москвы «Станция скорой и неотложной медицинской помощи</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им. А.С. </w:t>
      </w:r>
      <w:proofErr w:type="spellStart"/>
      <w:r w:rsidRPr="0089643B">
        <w:rPr>
          <w:rFonts w:ascii="Times New Roman" w:eastAsia="Times New Roman" w:hAnsi="Times New Roman" w:cs="Times New Roman"/>
          <w:spacing w:val="-4"/>
          <w:sz w:val="28"/>
          <w:szCs w:val="28"/>
          <w:lang w:eastAsia="ru-RU"/>
        </w:rPr>
        <w:t>Пучкова</w:t>
      </w:r>
      <w:proofErr w:type="spellEnd"/>
      <w:r w:rsidRPr="0089643B">
        <w:rPr>
          <w:rFonts w:ascii="Times New Roman" w:eastAsia="Times New Roman" w:hAnsi="Times New Roman" w:cs="Times New Roman"/>
          <w:spacing w:val="-4"/>
          <w:sz w:val="28"/>
          <w:szCs w:val="28"/>
          <w:lang w:eastAsia="ru-RU"/>
        </w:rPr>
        <w:t>» Департамента здравоохранения города Москвы было выполнено 3</w:t>
      </w:r>
      <w:r w:rsidR="001E1CB3" w:rsidRPr="0089643B">
        <w:rPr>
          <w:rFonts w:ascii="Times New Roman" w:eastAsia="Times New Roman" w:hAnsi="Times New Roman" w:cs="Times New Roman"/>
          <w:spacing w:val="-4"/>
          <w:sz w:val="28"/>
          <w:szCs w:val="28"/>
          <w:lang w:val="en-US" w:eastAsia="ru-RU"/>
        </w:rPr>
        <w:t> </w:t>
      </w:r>
      <w:r w:rsidRPr="0089643B">
        <w:rPr>
          <w:rFonts w:ascii="Times New Roman" w:eastAsia="Times New Roman" w:hAnsi="Times New Roman" w:cs="Times New Roman"/>
          <w:spacing w:val="-4"/>
          <w:sz w:val="28"/>
          <w:szCs w:val="28"/>
          <w:lang w:eastAsia="ru-RU"/>
        </w:rPr>
        <w:t>876</w:t>
      </w:r>
      <w:r w:rsidR="001E1CB3" w:rsidRPr="0089643B">
        <w:rPr>
          <w:rFonts w:ascii="Times New Roman" w:eastAsia="Times New Roman" w:hAnsi="Times New Roman" w:cs="Times New Roman"/>
          <w:spacing w:val="-4"/>
          <w:sz w:val="28"/>
          <w:szCs w:val="28"/>
          <w:lang w:val="en-US" w:eastAsia="ru-RU"/>
        </w:rPr>
        <w:t> </w:t>
      </w:r>
      <w:r w:rsidRPr="0089643B">
        <w:rPr>
          <w:rFonts w:ascii="Times New Roman" w:eastAsia="Times New Roman" w:hAnsi="Times New Roman" w:cs="Times New Roman"/>
          <w:spacing w:val="-4"/>
          <w:sz w:val="28"/>
          <w:szCs w:val="28"/>
          <w:lang w:eastAsia="ru-RU"/>
        </w:rPr>
        <w:t xml:space="preserve">012 вызовов.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Среднее время прибытия бригад на вызовы в экстренной форме составило</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9,7 минуты, на все вызовы – 13,1 минуты, среднее время прибытия на дорожно-транспортные происшествия</w:t>
      </w:r>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2022 г. – 7,7 минуты.</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Доля выездов бригад скорой медицинской помощи со временем </w:t>
      </w:r>
      <w:proofErr w:type="spellStart"/>
      <w:r w:rsidRPr="0089643B">
        <w:rPr>
          <w:rFonts w:ascii="Times New Roman" w:eastAsia="Times New Roman" w:hAnsi="Times New Roman" w:cs="Times New Roman"/>
          <w:spacing w:val="-4"/>
          <w:sz w:val="28"/>
          <w:szCs w:val="28"/>
          <w:lang w:eastAsia="ru-RU"/>
        </w:rPr>
        <w:t>доезда</w:t>
      </w:r>
      <w:proofErr w:type="spellEnd"/>
      <w:r w:rsidR="001E1CB3"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до пациента менее 20 минут в 2022 г. составила 93,2 %. </w:t>
      </w:r>
    </w:p>
    <w:p w:rsidR="00C64A74"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w:t>
      </w:r>
      <w:r w:rsidR="006B4CF6" w:rsidRPr="0089643B">
        <w:rPr>
          <w:rFonts w:ascii="Times New Roman" w:eastAsia="Times New Roman" w:hAnsi="Times New Roman" w:cs="Times New Roman"/>
          <w:spacing w:val="-4"/>
          <w:sz w:val="28"/>
          <w:szCs w:val="28"/>
          <w:lang w:eastAsia="ru-RU"/>
        </w:rPr>
        <w:t xml:space="preserve"> 2022 году продолжалось </w:t>
      </w:r>
      <w:r w:rsidRPr="0089643B">
        <w:rPr>
          <w:rFonts w:ascii="Times New Roman" w:eastAsia="Times New Roman" w:hAnsi="Times New Roman" w:cs="Times New Roman"/>
          <w:spacing w:val="-4"/>
          <w:sz w:val="28"/>
          <w:szCs w:val="28"/>
          <w:lang w:eastAsia="ru-RU"/>
        </w:rPr>
        <w:t>с</w:t>
      </w:r>
      <w:r w:rsidR="00656A06" w:rsidRPr="0089643B">
        <w:rPr>
          <w:rFonts w:ascii="Times New Roman" w:eastAsia="Times New Roman" w:hAnsi="Times New Roman" w:cs="Times New Roman"/>
          <w:spacing w:val="-4"/>
          <w:sz w:val="28"/>
          <w:szCs w:val="28"/>
          <w:lang w:eastAsia="ru-RU"/>
        </w:rPr>
        <w:t>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а также паллиативной помощи</w:t>
      </w:r>
      <w:r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коечный фонд для взрослого населения без учета коек реанимации составил 35</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613 коек, с учетом коек реанимации –</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37</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824 койки. </w:t>
      </w:r>
      <w:r w:rsidR="00C64A74" w:rsidRPr="0089643B">
        <w:rPr>
          <w:rFonts w:ascii="Times New Roman" w:eastAsia="Times New Roman" w:hAnsi="Times New Roman" w:cs="Times New Roman"/>
          <w:spacing w:val="-4"/>
          <w:sz w:val="28"/>
          <w:szCs w:val="28"/>
          <w:lang w:eastAsia="ru-RU"/>
        </w:rPr>
        <w:t>К</w:t>
      </w:r>
      <w:r w:rsidRPr="0089643B">
        <w:rPr>
          <w:rFonts w:ascii="Times New Roman" w:eastAsia="Times New Roman" w:hAnsi="Times New Roman" w:cs="Times New Roman"/>
          <w:spacing w:val="-4"/>
          <w:sz w:val="28"/>
          <w:szCs w:val="28"/>
          <w:lang w:eastAsia="ru-RU"/>
        </w:rPr>
        <w:t>оличество пролеченных взрослых пациентов составило 1</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857</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786 чел.</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Коечный фонд для оказания специализированной медицинской помощи больным с новой коронавирусной инфекцией (COVID-19) в городе Москве составил 15</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413 коек, в том числе:</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8</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409 коек в медицинских организациях государственной системы здравоохранения города Москвы;</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820 коек в федеральных медицинских организациях;</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615 коек в медицинских организациях частной формы собственности;</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787 коек в каркасно-тентовых конструкциях (типа «</w:t>
      </w:r>
      <w:proofErr w:type="spellStart"/>
      <w:r w:rsidRPr="0089643B">
        <w:rPr>
          <w:rFonts w:ascii="Times New Roman" w:eastAsia="Times New Roman" w:hAnsi="Times New Roman" w:cs="Times New Roman"/>
          <w:spacing w:val="-4"/>
          <w:sz w:val="28"/>
          <w:szCs w:val="28"/>
          <w:lang w:eastAsia="ru-RU"/>
        </w:rPr>
        <w:t>Родер</w:t>
      </w:r>
      <w:proofErr w:type="spellEnd"/>
      <w:r w:rsidRPr="0089643B">
        <w:rPr>
          <w:rFonts w:ascii="Times New Roman" w:eastAsia="Times New Roman" w:hAnsi="Times New Roman" w:cs="Times New Roman"/>
          <w:spacing w:val="-4"/>
          <w:sz w:val="28"/>
          <w:szCs w:val="28"/>
          <w:lang w:eastAsia="ru-RU"/>
        </w:rPr>
        <w:t>») на территории</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8 московских больниц;</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782 койки в 5 временных госпиталях: 75-й павильон ВДНХ, Ледовый дворец «</w:t>
      </w:r>
      <w:proofErr w:type="spellStart"/>
      <w:r w:rsidRPr="0089643B">
        <w:rPr>
          <w:rFonts w:ascii="Times New Roman" w:eastAsia="Times New Roman" w:hAnsi="Times New Roman" w:cs="Times New Roman"/>
          <w:spacing w:val="-4"/>
          <w:sz w:val="28"/>
          <w:szCs w:val="28"/>
          <w:lang w:eastAsia="ru-RU"/>
        </w:rPr>
        <w:t>Крылатское</w:t>
      </w:r>
      <w:proofErr w:type="spellEnd"/>
      <w:r w:rsidRPr="0089643B">
        <w:rPr>
          <w:rFonts w:ascii="Times New Roman" w:eastAsia="Times New Roman" w:hAnsi="Times New Roman" w:cs="Times New Roman"/>
          <w:spacing w:val="-4"/>
          <w:sz w:val="28"/>
          <w:szCs w:val="28"/>
          <w:lang w:eastAsia="ru-RU"/>
        </w:rPr>
        <w:t xml:space="preserve">», ООО «АТЦ Москва», КВЦ «Сокольники», ГБУЗ «ГКБ № 40 ДЗМ» (территория пос. Коммунарка ГБУЗ «ММКЦ «Коммунарка»).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Средняя длительность пребывания взрослого пациента в стацио</w:t>
      </w:r>
      <w:r w:rsidR="00C64A74" w:rsidRPr="0089643B">
        <w:rPr>
          <w:rFonts w:ascii="Times New Roman" w:eastAsia="Times New Roman" w:hAnsi="Times New Roman" w:cs="Times New Roman"/>
          <w:spacing w:val="-4"/>
          <w:sz w:val="28"/>
          <w:szCs w:val="28"/>
          <w:lang w:eastAsia="ru-RU"/>
        </w:rPr>
        <w:t>наре в 2022 г. составила 7 дней</w:t>
      </w:r>
      <w:r w:rsidRPr="0089643B">
        <w:rPr>
          <w:rFonts w:ascii="Times New Roman" w:eastAsia="Times New Roman" w:hAnsi="Times New Roman" w:cs="Times New Roman"/>
          <w:spacing w:val="-4"/>
          <w:sz w:val="28"/>
          <w:szCs w:val="28"/>
          <w:lang w:eastAsia="ru-RU"/>
        </w:rPr>
        <w:t xml:space="preserve">.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Высокотехнологичная медицинская помощь (далее – ВМП) в отчетном году оказывалась в 45 городских стационарах (включая 9 детских больниц) по 22 профилям ВМП (детскому населению по 19 профилям), более чем по 1,3 тыс. метод</w:t>
      </w:r>
      <w:r w:rsidR="00B5651A" w:rsidRPr="0089643B">
        <w:rPr>
          <w:rFonts w:ascii="Times New Roman" w:eastAsia="Times New Roman" w:hAnsi="Times New Roman" w:cs="Times New Roman"/>
          <w:spacing w:val="-4"/>
          <w:sz w:val="28"/>
          <w:szCs w:val="28"/>
          <w:lang w:eastAsia="ru-RU"/>
        </w:rPr>
        <w:t>ам</w:t>
      </w:r>
      <w:r w:rsidRPr="0089643B">
        <w:rPr>
          <w:rFonts w:ascii="Times New Roman" w:eastAsia="Times New Roman" w:hAnsi="Times New Roman" w:cs="Times New Roman"/>
          <w:spacing w:val="-4"/>
          <w:sz w:val="28"/>
          <w:szCs w:val="28"/>
          <w:lang w:eastAsia="ru-RU"/>
        </w:rPr>
        <w:t xml:space="preserve"> (вид</w:t>
      </w:r>
      <w:r w:rsidR="00B5651A" w:rsidRPr="0089643B">
        <w:rPr>
          <w:rFonts w:ascii="Times New Roman" w:eastAsia="Times New Roman" w:hAnsi="Times New Roman" w:cs="Times New Roman"/>
          <w:spacing w:val="-4"/>
          <w:sz w:val="28"/>
          <w:szCs w:val="28"/>
          <w:lang w:eastAsia="ru-RU"/>
        </w:rPr>
        <w:t>ам</w:t>
      </w:r>
      <w:r w:rsidRPr="0089643B">
        <w:rPr>
          <w:rFonts w:ascii="Times New Roman" w:eastAsia="Times New Roman" w:hAnsi="Times New Roman" w:cs="Times New Roman"/>
          <w:spacing w:val="-4"/>
          <w:sz w:val="28"/>
          <w:szCs w:val="28"/>
          <w:lang w:eastAsia="ru-RU"/>
        </w:rPr>
        <w:t>) лечения.</w:t>
      </w:r>
    </w:p>
    <w:p w:rsidR="00C64A74"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ВМП оказана в 185</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038 случаях (из них – 12</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946 детям), в том числе в медицинских организациях государственной системы здравоохранения</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города Москвы в 112</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501 случае (из них – 7282 детям), где доли операций</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по профилям в том числе составили: </w:t>
      </w:r>
    </w:p>
    <w:p w:rsidR="00C64A74"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 xml:space="preserve">сердечно-сосудистая хирургия – 22,9 %, </w:t>
      </w:r>
    </w:p>
    <w:p w:rsidR="00C64A74"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 xml:space="preserve">травматология и ортопедия – 21,9 %, </w:t>
      </w:r>
    </w:p>
    <w:p w:rsidR="00C64A74"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 xml:space="preserve">онкология – 19,2 %, </w:t>
      </w:r>
    </w:p>
    <w:p w:rsidR="00C64A74"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 xml:space="preserve">офтальмология – 8,9 %, </w:t>
      </w:r>
    </w:p>
    <w:p w:rsidR="00656A06"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 xml:space="preserve">нейрохирургия – 6,1 %.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Увеличилось количество хирургических операций с использованием робототехники: в 2022 г. проведено 1199 операций.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Стандартизованный коэффициент смертности от болезней системы кровообращения в 2022 г. составил 250,3 случая на 100 тыс. населения.</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городе Москве внедрены эффективные технологии лечения больных сердечно-сосудистыми и цереброваскулярными заболеваниями, такие как </w:t>
      </w:r>
      <w:proofErr w:type="spellStart"/>
      <w:r w:rsidRPr="0089643B">
        <w:rPr>
          <w:rFonts w:ascii="Times New Roman" w:eastAsia="Times New Roman" w:hAnsi="Times New Roman" w:cs="Times New Roman"/>
          <w:spacing w:val="-4"/>
          <w:sz w:val="28"/>
          <w:szCs w:val="28"/>
          <w:lang w:eastAsia="ru-RU"/>
        </w:rPr>
        <w:t>ангиопластика</w:t>
      </w:r>
      <w:proofErr w:type="spellEnd"/>
      <w:r w:rsidRPr="0089643B">
        <w:rPr>
          <w:rFonts w:ascii="Times New Roman" w:eastAsia="Times New Roman" w:hAnsi="Times New Roman" w:cs="Times New Roman"/>
          <w:spacing w:val="-4"/>
          <w:sz w:val="28"/>
          <w:szCs w:val="28"/>
          <w:lang w:eastAsia="ru-RU"/>
        </w:rPr>
        <w:t xml:space="preserve"> и </w:t>
      </w:r>
      <w:proofErr w:type="spellStart"/>
      <w:r w:rsidRPr="0089643B">
        <w:rPr>
          <w:rFonts w:ascii="Times New Roman" w:eastAsia="Times New Roman" w:hAnsi="Times New Roman" w:cs="Times New Roman"/>
          <w:spacing w:val="-4"/>
          <w:sz w:val="28"/>
          <w:szCs w:val="28"/>
          <w:lang w:eastAsia="ru-RU"/>
        </w:rPr>
        <w:t>стентирование</w:t>
      </w:r>
      <w:proofErr w:type="spellEnd"/>
      <w:r w:rsidRPr="0089643B">
        <w:rPr>
          <w:rFonts w:ascii="Times New Roman" w:eastAsia="Times New Roman" w:hAnsi="Times New Roman" w:cs="Times New Roman"/>
          <w:spacing w:val="-4"/>
          <w:sz w:val="28"/>
          <w:szCs w:val="28"/>
          <w:lang w:eastAsia="ru-RU"/>
        </w:rPr>
        <w:t xml:space="preserve"> сосудов, аортокоронарное шунтирование, </w:t>
      </w:r>
      <w:proofErr w:type="spellStart"/>
      <w:r w:rsidRPr="0089643B">
        <w:rPr>
          <w:rFonts w:ascii="Times New Roman" w:eastAsia="Times New Roman" w:hAnsi="Times New Roman" w:cs="Times New Roman"/>
          <w:spacing w:val="-4"/>
          <w:sz w:val="28"/>
          <w:szCs w:val="28"/>
          <w:lang w:eastAsia="ru-RU"/>
        </w:rPr>
        <w:t>эндоваскулярные</w:t>
      </w:r>
      <w:proofErr w:type="spellEnd"/>
      <w:r w:rsidRPr="0089643B">
        <w:rPr>
          <w:rFonts w:ascii="Times New Roman" w:eastAsia="Times New Roman" w:hAnsi="Times New Roman" w:cs="Times New Roman"/>
          <w:spacing w:val="-4"/>
          <w:sz w:val="28"/>
          <w:szCs w:val="28"/>
          <w:lang w:eastAsia="ru-RU"/>
        </w:rPr>
        <w:t xml:space="preserve"> хирургические операции на клапанах сердца, крупных магистральных сосудах, имплантация кардиостимуляторов, нейрохирургические операции по поводу разрыва аневризм, артериовенозных </w:t>
      </w:r>
      <w:proofErr w:type="spellStart"/>
      <w:r w:rsidRPr="0089643B">
        <w:rPr>
          <w:rFonts w:ascii="Times New Roman" w:eastAsia="Times New Roman" w:hAnsi="Times New Roman" w:cs="Times New Roman"/>
          <w:spacing w:val="-4"/>
          <w:sz w:val="28"/>
          <w:szCs w:val="28"/>
          <w:lang w:eastAsia="ru-RU"/>
        </w:rPr>
        <w:t>мальформаций</w:t>
      </w:r>
      <w:proofErr w:type="spellEnd"/>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гипертензивных гематом, что позволяет сократить срок постоперационного восстановления пациента.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составе городской «инфарктной сети» работали сосудистые центры, оснащенные современным лечебно-диагностическим оборудованием, что значительно повышает доступность экстренной помощи кардиологическим пациентам. Развитие</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на их базе шок-центров, в которые госпитализировались наиболее тяжелые больные</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с инфарктами миокарда с развитием или высоким риском развития кардиогенного шока, позволило сократить сроки госпитализации, сохранить качество жизни пациентов.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Большинству больных инфарктом миокарда делают первичную </w:t>
      </w:r>
      <w:proofErr w:type="spellStart"/>
      <w:r w:rsidRPr="0089643B">
        <w:rPr>
          <w:rFonts w:ascii="Times New Roman" w:eastAsia="Times New Roman" w:hAnsi="Times New Roman" w:cs="Times New Roman"/>
          <w:spacing w:val="-4"/>
          <w:sz w:val="28"/>
          <w:szCs w:val="28"/>
          <w:lang w:eastAsia="ru-RU"/>
        </w:rPr>
        <w:t>ангиопластику</w:t>
      </w:r>
      <w:proofErr w:type="spellEnd"/>
      <w:r w:rsidRPr="0089643B">
        <w:rPr>
          <w:rFonts w:ascii="Times New Roman" w:eastAsia="Times New Roman" w:hAnsi="Times New Roman" w:cs="Times New Roman"/>
          <w:spacing w:val="-4"/>
          <w:sz w:val="28"/>
          <w:szCs w:val="28"/>
          <w:lang w:eastAsia="ru-RU"/>
        </w:rPr>
        <w:t xml:space="preserve"> и </w:t>
      </w:r>
      <w:proofErr w:type="spellStart"/>
      <w:r w:rsidRPr="0089643B">
        <w:rPr>
          <w:rFonts w:ascii="Times New Roman" w:eastAsia="Times New Roman" w:hAnsi="Times New Roman" w:cs="Times New Roman"/>
          <w:spacing w:val="-4"/>
          <w:sz w:val="28"/>
          <w:szCs w:val="28"/>
          <w:lang w:eastAsia="ru-RU"/>
        </w:rPr>
        <w:t>стентирование</w:t>
      </w:r>
      <w:proofErr w:type="spellEnd"/>
      <w:r w:rsidRPr="0089643B">
        <w:rPr>
          <w:rFonts w:ascii="Times New Roman" w:eastAsia="Times New Roman" w:hAnsi="Times New Roman" w:cs="Times New Roman"/>
          <w:spacing w:val="-4"/>
          <w:sz w:val="28"/>
          <w:szCs w:val="28"/>
          <w:lang w:eastAsia="ru-RU"/>
        </w:rPr>
        <w:t xml:space="preserve">. В отчетном году доля </w:t>
      </w:r>
      <w:proofErr w:type="spellStart"/>
      <w:r w:rsidRPr="0089643B">
        <w:rPr>
          <w:rFonts w:ascii="Times New Roman" w:eastAsia="Times New Roman" w:hAnsi="Times New Roman" w:cs="Times New Roman"/>
          <w:spacing w:val="-4"/>
          <w:sz w:val="28"/>
          <w:szCs w:val="28"/>
          <w:lang w:eastAsia="ru-RU"/>
        </w:rPr>
        <w:t>стентирований</w:t>
      </w:r>
      <w:proofErr w:type="spellEnd"/>
      <w:r w:rsidRPr="0089643B">
        <w:rPr>
          <w:rFonts w:ascii="Times New Roman" w:eastAsia="Times New Roman" w:hAnsi="Times New Roman" w:cs="Times New Roman"/>
          <w:spacing w:val="-4"/>
          <w:sz w:val="28"/>
          <w:szCs w:val="28"/>
          <w:lang w:eastAsia="ru-RU"/>
        </w:rPr>
        <w:t xml:space="preserve"> у данной группы пациентов составила 82,8 %.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Стандартизованный коэффициент смертности от новообразований (в том числе злокачественных) в 2022 г. составил 120,9 случая на 100 тыс. населения.</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Онкологическая служба в городе Москве представлена 6 многопрофильными онкологическими стационарами с полным спектром клинических возможностей, включающих современную диагностику и специализированную, в том числе высокотехнологичную, помощь. В их составе действовали 8 центров амбулаторной онкологической помощи.</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Коечный фонд онкологической службы составил 1843 койки, в том числе</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165 радиологических.</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Важной особенностью профилактики ВИЧ-инфекции на территории</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города Москвы является наличие эффективной системы городского эпидемиологического мониторинга и доступность медицинской помощи, в частности, лабораторного обследования на антитела к ВИЧ для всех лиц, находящихся</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на территории города Москвы.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Под диспансерным наблюдением в Московском городском центре профилактики и борьбы </w:t>
      </w:r>
      <w:r w:rsidR="00C64A74" w:rsidRPr="0089643B">
        <w:rPr>
          <w:rFonts w:ascii="Times New Roman" w:eastAsia="Times New Roman" w:hAnsi="Times New Roman" w:cs="Times New Roman"/>
          <w:spacing w:val="-4"/>
          <w:sz w:val="28"/>
          <w:szCs w:val="28"/>
          <w:lang w:eastAsia="ru-RU"/>
        </w:rPr>
        <w:t>со СПИДом в 2022 г. состояло 38 </w:t>
      </w:r>
      <w:r w:rsidRPr="0089643B">
        <w:rPr>
          <w:rFonts w:ascii="Times New Roman" w:eastAsia="Times New Roman" w:hAnsi="Times New Roman" w:cs="Times New Roman"/>
          <w:spacing w:val="-4"/>
          <w:sz w:val="28"/>
          <w:szCs w:val="28"/>
          <w:lang w:eastAsia="ru-RU"/>
        </w:rPr>
        <w:t xml:space="preserve">032 ВИЧ-инфицированных, </w:t>
      </w:r>
      <w:r w:rsidR="00B5651A" w:rsidRPr="0089643B">
        <w:rPr>
          <w:rFonts w:ascii="Times New Roman" w:eastAsia="Times New Roman" w:hAnsi="Times New Roman" w:cs="Times New Roman"/>
          <w:spacing w:val="-4"/>
          <w:sz w:val="28"/>
          <w:szCs w:val="28"/>
          <w:lang w:eastAsia="ru-RU"/>
        </w:rPr>
        <w:t xml:space="preserve">диспансерное обследование прошли 30 529 пациентов, </w:t>
      </w:r>
      <w:r w:rsidRPr="0089643B">
        <w:rPr>
          <w:rFonts w:ascii="Times New Roman" w:eastAsia="Times New Roman" w:hAnsi="Times New Roman" w:cs="Times New Roman"/>
          <w:spacing w:val="-4"/>
          <w:sz w:val="28"/>
          <w:szCs w:val="28"/>
          <w:lang w:eastAsia="ru-RU"/>
        </w:rPr>
        <w:t>из них антиретровирусную терапию получали 27</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660 чел.</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proofErr w:type="spellStart"/>
      <w:r w:rsidRPr="0089643B">
        <w:rPr>
          <w:rFonts w:ascii="Times New Roman" w:eastAsia="Times New Roman" w:hAnsi="Times New Roman" w:cs="Times New Roman"/>
          <w:spacing w:val="-4"/>
          <w:sz w:val="28"/>
          <w:szCs w:val="28"/>
          <w:lang w:eastAsia="ru-RU"/>
        </w:rPr>
        <w:t>Скрининговое</w:t>
      </w:r>
      <w:proofErr w:type="spellEnd"/>
      <w:r w:rsidRPr="0089643B">
        <w:rPr>
          <w:rFonts w:ascii="Times New Roman" w:eastAsia="Times New Roman" w:hAnsi="Times New Roman" w:cs="Times New Roman"/>
          <w:spacing w:val="-4"/>
          <w:sz w:val="28"/>
          <w:szCs w:val="28"/>
          <w:lang w:eastAsia="ru-RU"/>
        </w:rPr>
        <w:t xml:space="preserve"> исследование на наличие антител к ВИЧ прошли 6</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054</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059 чел.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в городе Москве функционировали 365 гериатрических коек,</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том числе 325 коек на базе медицинских организаций государственной</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системы здравоохранения города Москвы и 40 коек на базе Российского геронтологического научно-клинического центра РНИМУ им. Н.И. Пирогова Министерства здравоохранения Российской Федерации. На гериатрических койках пролечено 9518 пациентов, в том числе на базе Российского геронтологического научно-клинического центра РНИМУ им. Н.И. Пирогова Министерства здравоохранения Российской Федерации – 187 пациентов.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Служба крови города Москвы представлена ГБУЗ «Центр крови имени</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О.К.</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Гаврилова ДЗМ» и 13 отделениями переливания крови на базе многопрофильных больниц.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число доноров составило 109</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499 чел., которые осуществили</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249</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861 </w:t>
      </w:r>
      <w:proofErr w:type="spellStart"/>
      <w:r w:rsidRPr="0089643B">
        <w:rPr>
          <w:rFonts w:ascii="Times New Roman" w:eastAsia="Times New Roman" w:hAnsi="Times New Roman" w:cs="Times New Roman"/>
          <w:spacing w:val="-4"/>
          <w:sz w:val="28"/>
          <w:szCs w:val="28"/>
          <w:lang w:eastAsia="ru-RU"/>
        </w:rPr>
        <w:t>донацию</w:t>
      </w:r>
      <w:proofErr w:type="spellEnd"/>
      <w:r w:rsidRPr="0089643B">
        <w:rPr>
          <w:rFonts w:ascii="Times New Roman" w:eastAsia="Times New Roman" w:hAnsi="Times New Roman" w:cs="Times New Roman"/>
          <w:spacing w:val="-4"/>
          <w:sz w:val="28"/>
          <w:szCs w:val="28"/>
          <w:lang w:eastAsia="ru-RU"/>
        </w:rPr>
        <w:t xml:space="preserve"> крови или ее компонентов.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Паллиативная медицинская помощь жителям города Москвы оказывалась:</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взрослому населению: в стационарных условиях – в 9 медицинских организациях и в АНО ЦКБ Святителя Алексия, в амбулаторных условиях –</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18 отделениях выездной патронажной паллиативной медицинской помощи взрослым в ГБУЗ «Центр паллиативной помощи ДЗМ»;</w:t>
      </w:r>
    </w:p>
    <w:p w:rsidR="00891048" w:rsidRPr="0089643B" w:rsidRDefault="00656A06" w:rsidP="00891048">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 детскому населению </w:t>
      </w:r>
      <w:r w:rsidR="00891048" w:rsidRPr="0089643B">
        <w:rPr>
          <w:rFonts w:ascii="Times New Roman" w:eastAsia="Times New Roman" w:hAnsi="Times New Roman" w:cs="Times New Roman"/>
          <w:spacing w:val="-4"/>
          <w:sz w:val="28"/>
          <w:szCs w:val="28"/>
          <w:lang w:eastAsia="ru-RU"/>
        </w:rPr>
        <w:t xml:space="preserve">в стационарных условиях </w:t>
      </w:r>
      <w:r w:rsidRPr="0089643B">
        <w:rPr>
          <w:rFonts w:ascii="Times New Roman" w:eastAsia="Times New Roman" w:hAnsi="Times New Roman" w:cs="Times New Roman"/>
          <w:spacing w:val="-4"/>
          <w:sz w:val="28"/>
          <w:szCs w:val="28"/>
          <w:lang w:eastAsia="ru-RU"/>
        </w:rPr>
        <w:t>в 3 детских больницах государственной системы здравоохранения города Москвы, а также в благотворительном медицинском частном учреждении «Детский хоспис» (далее – БМЧУ «Детский хоспис»)</w:t>
      </w:r>
      <w:r w:rsidR="00891048" w:rsidRPr="0089643B">
        <w:rPr>
          <w:rFonts w:ascii="Times New Roman" w:eastAsia="Times New Roman" w:hAnsi="Times New Roman" w:cs="Times New Roman"/>
          <w:spacing w:val="-4"/>
          <w:sz w:val="28"/>
          <w:szCs w:val="28"/>
          <w:lang w:eastAsia="ru-RU"/>
        </w:rPr>
        <w:t>; в амбулаторных условиях в 2-х отделениях выездной паллиативной медицинской помощи детям, а также в БМЧУ «Детский хоспис».</w:t>
      </w:r>
    </w:p>
    <w:p w:rsidR="00656A06" w:rsidRPr="0089643B" w:rsidRDefault="00C64A74"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целях обеспечения о</w:t>
      </w:r>
      <w:r w:rsidR="00656A06" w:rsidRPr="0089643B">
        <w:rPr>
          <w:rFonts w:ascii="Times New Roman" w:eastAsia="Times New Roman" w:hAnsi="Times New Roman" w:cs="Times New Roman"/>
          <w:spacing w:val="-4"/>
          <w:sz w:val="28"/>
          <w:szCs w:val="28"/>
          <w:lang w:eastAsia="ru-RU"/>
        </w:rPr>
        <w:t>хран</w:t>
      </w:r>
      <w:r w:rsidRPr="0089643B">
        <w:rPr>
          <w:rFonts w:ascii="Times New Roman" w:eastAsia="Times New Roman" w:hAnsi="Times New Roman" w:cs="Times New Roman"/>
          <w:spacing w:val="-4"/>
          <w:sz w:val="28"/>
          <w:szCs w:val="28"/>
          <w:lang w:eastAsia="ru-RU"/>
        </w:rPr>
        <w:t>ы</w:t>
      </w:r>
      <w:r w:rsidR="00656A06" w:rsidRPr="0089643B">
        <w:rPr>
          <w:rFonts w:ascii="Times New Roman" w:eastAsia="Times New Roman" w:hAnsi="Times New Roman" w:cs="Times New Roman"/>
          <w:spacing w:val="-4"/>
          <w:sz w:val="28"/>
          <w:szCs w:val="28"/>
          <w:lang w:eastAsia="ru-RU"/>
        </w:rPr>
        <w:t xml:space="preserve"> здоровья матери и ребенка </w:t>
      </w:r>
      <w:r w:rsidRPr="0089643B">
        <w:rPr>
          <w:rFonts w:ascii="Times New Roman" w:eastAsia="Times New Roman" w:hAnsi="Times New Roman" w:cs="Times New Roman"/>
          <w:spacing w:val="-4"/>
          <w:sz w:val="28"/>
          <w:szCs w:val="28"/>
          <w:lang w:eastAsia="ru-RU"/>
        </w:rPr>
        <w:t>в 2022 году продолжали реализовываться мероприятия, направленные на</w:t>
      </w:r>
      <w:r w:rsidR="00656A06" w:rsidRPr="0089643B">
        <w:rPr>
          <w:rFonts w:ascii="Times New Roman" w:eastAsia="Times New Roman" w:hAnsi="Times New Roman" w:cs="Times New Roman"/>
          <w:spacing w:val="-4"/>
          <w:sz w:val="28"/>
          <w:szCs w:val="28"/>
          <w:lang w:eastAsia="ru-RU"/>
        </w:rPr>
        <w:t xml:space="preserve"> повышение доступности и качества медицинской помощи детям и женщинам в городе Москве.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Число родов в медицинских организациях государственной системы здравоохранения города Москвы составило 103</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645, из них у иногородних жителей – 45</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417, что соответствует 43,8 % от общего количества.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2022 г. </w:t>
      </w:r>
      <w:r w:rsidR="00C64A74" w:rsidRPr="0089643B">
        <w:rPr>
          <w:rFonts w:ascii="Times New Roman" w:eastAsia="Times New Roman" w:hAnsi="Times New Roman" w:cs="Times New Roman"/>
          <w:spacing w:val="-4"/>
          <w:sz w:val="28"/>
          <w:szCs w:val="28"/>
          <w:lang w:eastAsia="ru-RU"/>
        </w:rPr>
        <w:t>о</w:t>
      </w:r>
      <w:r w:rsidRPr="0089643B">
        <w:rPr>
          <w:rFonts w:ascii="Times New Roman" w:eastAsia="Times New Roman" w:hAnsi="Times New Roman" w:cs="Times New Roman"/>
          <w:spacing w:val="-4"/>
          <w:sz w:val="28"/>
          <w:szCs w:val="28"/>
          <w:lang w:eastAsia="ru-RU"/>
        </w:rPr>
        <w:t>хват вакцинацией детей в соответствии</w:t>
      </w:r>
      <w:r w:rsidR="00C64A74"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с национальным календарем профилактических прививок </w:t>
      </w:r>
      <w:r w:rsidR="00593534" w:rsidRPr="0089643B">
        <w:rPr>
          <w:rFonts w:ascii="Times New Roman" w:eastAsia="Times New Roman" w:hAnsi="Times New Roman" w:cs="Times New Roman"/>
          <w:spacing w:val="-4"/>
          <w:sz w:val="28"/>
          <w:szCs w:val="28"/>
          <w:lang w:eastAsia="ru-RU"/>
        </w:rPr>
        <w:t>составило</w:t>
      </w:r>
      <w:r w:rsidRPr="0089643B">
        <w:rPr>
          <w:rFonts w:ascii="Times New Roman" w:eastAsia="Times New Roman" w:hAnsi="Times New Roman" w:cs="Times New Roman"/>
          <w:spacing w:val="-4"/>
          <w:sz w:val="28"/>
          <w:szCs w:val="28"/>
          <w:lang w:eastAsia="ru-RU"/>
        </w:rPr>
        <w:t xml:space="preserve"> 98,5 %</w:t>
      </w:r>
      <w:r w:rsidR="00C779FB"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целях снижения риска рождения детей с врожденной патологией проводился </w:t>
      </w:r>
      <w:proofErr w:type="spellStart"/>
      <w:r w:rsidRPr="0089643B">
        <w:rPr>
          <w:rFonts w:ascii="Times New Roman" w:eastAsia="Times New Roman" w:hAnsi="Times New Roman" w:cs="Times New Roman"/>
          <w:spacing w:val="-4"/>
          <w:sz w:val="28"/>
          <w:szCs w:val="28"/>
          <w:lang w:eastAsia="ru-RU"/>
        </w:rPr>
        <w:t>пренатальный</w:t>
      </w:r>
      <w:proofErr w:type="spellEnd"/>
      <w:r w:rsidRPr="0089643B">
        <w:rPr>
          <w:rFonts w:ascii="Times New Roman" w:eastAsia="Times New Roman" w:hAnsi="Times New Roman" w:cs="Times New Roman"/>
          <w:spacing w:val="-4"/>
          <w:sz w:val="28"/>
          <w:szCs w:val="28"/>
          <w:lang w:eastAsia="ru-RU"/>
        </w:rPr>
        <w:t xml:space="preserve"> скрининг беременным. В 2022 г. охват </w:t>
      </w:r>
      <w:proofErr w:type="spellStart"/>
      <w:r w:rsidRPr="0089643B">
        <w:rPr>
          <w:rFonts w:ascii="Times New Roman" w:eastAsia="Times New Roman" w:hAnsi="Times New Roman" w:cs="Times New Roman"/>
          <w:spacing w:val="-4"/>
          <w:sz w:val="28"/>
          <w:szCs w:val="28"/>
          <w:lang w:eastAsia="ru-RU"/>
        </w:rPr>
        <w:t>пренатальным</w:t>
      </w:r>
      <w:proofErr w:type="spellEnd"/>
      <w:r w:rsidRPr="0089643B">
        <w:rPr>
          <w:rFonts w:ascii="Times New Roman" w:eastAsia="Times New Roman" w:hAnsi="Times New Roman" w:cs="Times New Roman"/>
          <w:spacing w:val="-4"/>
          <w:sz w:val="28"/>
          <w:szCs w:val="28"/>
          <w:lang w:eastAsia="ru-RU"/>
        </w:rPr>
        <w:t xml:space="preserve"> скринингом </w:t>
      </w:r>
      <w:r w:rsidR="00AD304F" w:rsidRPr="0089643B">
        <w:rPr>
          <w:rFonts w:ascii="Times New Roman" w:eastAsia="Times New Roman" w:hAnsi="Times New Roman" w:cs="Times New Roman"/>
          <w:spacing w:val="-4"/>
          <w:sz w:val="28"/>
          <w:szCs w:val="28"/>
          <w:lang w:eastAsia="ru-RU"/>
        </w:rPr>
        <w:t>составил</w:t>
      </w:r>
      <w:r w:rsidRPr="0089643B">
        <w:rPr>
          <w:rFonts w:ascii="Times New Roman" w:eastAsia="Times New Roman" w:hAnsi="Times New Roman" w:cs="Times New Roman"/>
          <w:spacing w:val="-4"/>
          <w:sz w:val="28"/>
          <w:szCs w:val="28"/>
          <w:lang w:eastAsia="ru-RU"/>
        </w:rPr>
        <w:t xml:space="preserve"> 89,6 %.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По расширенной программе неонатального скрининга на 11 наследственных заболеваний (</w:t>
      </w:r>
      <w:proofErr w:type="spellStart"/>
      <w:r w:rsidRPr="0089643B">
        <w:rPr>
          <w:rFonts w:ascii="Times New Roman" w:eastAsia="Times New Roman" w:hAnsi="Times New Roman" w:cs="Times New Roman"/>
          <w:spacing w:val="-4"/>
          <w:sz w:val="28"/>
          <w:szCs w:val="28"/>
          <w:lang w:eastAsia="ru-RU"/>
        </w:rPr>
        <w:t>фенилкетонурия</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тирозинемия</w:t>
      </w:r>
      <w:proofErr w:type="spellEnd"/>
      <w:r w:rsidRPr="0089643B">
        <w:rPr>
          <w:rFonts w:ascii="Times New Roman" w:eastAsia="Times New Roman" w:hAnsi="Times New Roman" w:cs="Times New Roman"/>
          <w:spacing w:val="-4"/>
          <w:sz w:val="28"/>
          <w:szCs w:val="28"/>
          <w:lang w:eastAsia="ru-RU"/>
        </w:rPr>
        <w:t xml:space="preserve"> тип 1, врожденный гипотиреоз, </w:t>
      </w:r>
      <w:proofErr w:type="spellStart"/>
      <w:r w:rsidRPr="0089643B">
        <w:rPr>
          <w:rFonts w:ascii="Times New Roman" w:eastAsia="Times New Roman" w:hAnsi="Times New Roman" w:cs="Times New Roman"/>
          <w:spacing w:val="-4"/>
          <w:sz w:val="28"/>
          <w:szCs w:val="28"/>
          <w:lang w:eastAsia="ru-RU"/>
        </w:rPr>
        <w:t>галактоземия</w:t>
      </w:r>
      <w:proofErr w:type="spellEnd"/>
      <w:r w:rsidRPr="0089643B">
        <w:rPr>
          <w:rFonts w:ascii="Times New Roman" w:eastAsia="Times New Roman" w:hAnsi="Times New Roman" w:cs="Times New Roman"/>
          <w:spacing w:val="-4"/>
          <w:sz w:val="28"/>
          <w:szCs w:val="28"/>
          <w:lang w:eastAsia="ru-RU"/>
        </w:rPr>
        <w:t xml:space="preserve">, адреногенитальный синдром, </w:t>
      </w:r>
      <w:proofErr w:type="spellStart"/>
      <w:r w:rsidRPr="0089643B">
        <w:rPr>
          <w:rFonts w:ascii="Times New Roman" w:eastAsia="Times New Roman" w:hAnsi="Times New Roman" w:cs="Times New Roman"/>
          <w:spacing w:val="-4"/>
          <w:sz w:val="28"/>
          <w:szCs w:val="28"/>
          <w:lang w:eastAsia="ru-RU"/>
        </w:rPr>
        <w:t>лейциноз</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муковисцидоз</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метилмалоновая</w:t>
      </w:r>
      <w:proofErr w:type="spellEnd"/>
      <w:r w:rsidRPr="0089643B">
        <w:rPr>
          <w:rFonts w:ascii="Times New Roman" w:eastAsia="Times New Roman" w:hAnsi="Times New Roman" w:cs="Times New Roman"/>
          <w:spacing w:val="-4"/>
          <w:sz w:val="28"/>
          <w:szCs w:val="28"/>
          <w:lang w:eastAsia="ru-RU"/>
        </w:rPr>
        <w:t>/</w:t>
      </w:r>
      <w:proofErr w:type="spellStart"/>
      <w:r w:rsidRPr="0089643B">
        <w:rPr>
          <w:rFonts w:ascii="Times New Roman" w:eastAsia="Times New Roman" w:hAnsi="Times New Roman" w:cs="Times New Roman"/>
          <w:spacing w:val="-4"/>
          <w:sz w:val="28"/>
          <w:szCs w:val="28"/>
          <w:lang w:eastAsia="ru-RU"/>
        </w:rPr>
        <w:t>пропионовая</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ацидурия</w:t>
      </w:r>
      <w:proofErr w:type="spellEnd"/>
      <w:r w:rsidRPr="0089643B">
        <w:rPr>
          <w:rFonts w:ascii="Times New Roman" w:eastAsia="Times New Roman" w:hAnsi="Times New Roman" w:cs="Times New Roman"/>
          <w:spacing w:val="-4"/>
          <w:sz w:val="28"/>
          <w:szCs w:val="28"/>
          <w:lang w:eastAsia="ru-RU"/>
        </w:rPr>
        <w:t xml:space="preserve">, недостаточность </w:t>
      </w:r>
      <w:proofErr w:type="spellStart"/>
      <w:r w:rsidRPr="0089643B">
        <w:rPr>
          <w:rFonts w:ascii="Times New Roman" w:eastAsia="Times New Roman" w:hAnsi="Times New Roman" w:cs="Times New Roman"/>
          <w:spacing w:val="-4"/>
          <w:sz w:val="28"/>
          <w:szCs w:val="28"/>
          <w:lang w:eastAsia="ru-RU"/>
        </w:rPr>
        <w:t>биотинидазы</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глутаровая</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ацидурия</w:t>
      </w:r>
      <w:proofErr w:type="spellEnd"/>
      <w:r w:rsidRPr="0089643B">
        <w:rPr>
          <w:rFonts w:ascii="Times New Roman" w:eastAsia="Times New Roman" w:hAnsi="Times New Roman" w:cs="Times New Roman"/>
          <w:spacing w:val="-4"/>
          <w:sz w:val="28"/>
          <w:szCs w:val="28"/>
          <w:lang w:eastAsia="ru-RU"/>
        </w:rPr>
        <w:t xml:space="preserve"> тип 1, недостаточность </w:t>
      </w:r>
      <w:proofErr w:type="spellStart"/>
      <w:r w:rsidRPr="0089643B">
        <w:rPr>
          <w:rFonts w:ascii="Times New Roman" w:eastAsia="Times New Roman" w:hAnsi="Times New Roman" w:cs="Times New Roman"/>
          <w:spacing w:val="-4"/>
          <w:sz w:val="28"/>
          <w:szCs w:val="28"/>
          <w:lang w:eastAsia="ru-RU"/>
        </w:rPr>
        <w:t>среднецепочечной</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ацилКоА</w:t>
      </w:r>
      <w:proofErr w:type="spellEnd"/>
      <w:r w:rsidRPr="0089643B">
        <w:rPr>
          <w:rFonts w:ascii="Times New Roman" w:eastAsia="Times New Roman" w:hAnsi="Times New Roman" w:cs="Times New Roman"/>
          <w:spacing w:val="-4"/>
          <w:sz w:val="28"/>
          <w:szCs w:val="28"/>
          <w:lang w:eastAsia="ru-RU"/>
        </w:rPr>
        <w:t xml:space="preserve"> </w:t>
      </w:r>
      <w:proofErr w:type="spellStart"/>
      <w:r w:rsidRPr="0089643B">
        <w:rPr>
          <w:rFonts w:ascii="Times New Roman" w:eastAsia="Times New Roman" w:hAnsi="Times New Roman" w:cs="Times New Roman"/>
          <w:spacing w:val="-4"/>
          <w:sz w:val="28"/>
          <w:szCs w:val="28"/>
          <w:lang w:eastAsia="ru-RU"/>
        </w:rPr>
        <w:t>дегидрогеназы</w:t>
      </w:r>
      <w:proofErr w:type="spellEnd"/>
      <w:r w:rsidRPr="0089643B">
        <w:rPr>
          <w:rFonts w:ascii="Times New Roman" w:eastAsia="Times New Roman" w:hAnsi="Times New Roman" w:cs="Times New Roman"/>
          <w:spacing w:val="-4"/>
          <w:sz w:val="28"/>
          <w:szCs w:val="28"/>
          <w:lang w:eastAsia="ru-RU"/>
        </w:rPr>
        <w:t xml:space="preserve"> жирных кислот) в 2022 г. обследовано 110</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325 жителей города Москвы.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целях раннего выявления отклонений состояния здоровья детского населения проводился </w:t>
      </w:r>
      <w:proofErr w:type="spellStart"/>
      <w:r w:rsidRPr="0089643B">
        <w:rPr>
          <w:rFonts w:ascii="Times New Roman" w:eastAsia="Times New Roman" w:hAnsi="Times New Roman" w:cs="Times New Roman"/>
          <w:spacing w:val="-4"/>
          <w:sz w:val="28"/>
          <w:szCs w:val="28"/>
          <w:lang w:eastAsia="ru-RU"/>
        </w:rPr>
        <w:t>аудиологический</w:t>
      </w:r>
      <w:proofErr w:type="spellEnd"/>
      <w:r w:rsidRPr="0089643B">
        <w:rPr>
          <w:rFonts w:ascii="Times New Roman" w:eastAsia="Times New Roman" w:hAnsi="Times New Roman" w:cs="Times New Roman"/>
          <w:spacing w:val="-4"/>
          <w:sz w:val="28"/>
          <w:szCs w:val="28"/>
          <w:lang w:eastAsia="ru-RU"/>
        </w:rPr>
        <w:t xml:space="preserve"> скрининг, которым было охвачено 105</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120 детей.</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Продолжалась работа по лечению бесплодия с применением вспомогательных репродуктивных технологий. Проведено процедур экстракорпорального оплодотворения (далее – ЭКО) 5009, с учетом федеральных медицинских организаций – 7386, число родов после ЭКО – 3481. В результате ЭКО в 2022 г. родилось 3674 ребенка.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Общий коечный фонд для детей в городских стационарах на 31.12.2022 составил 7611 коек, в том числе 546 коек реанимации.</w:t>
      </w:r>
      <w:r w:rsidR="00CF6588"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В </w:t>
      </w:r>
      <w:r w:rsidR="00CF6588" w:rsidRPr="0089643B">
        <w:rPr>
          <w:rFonts w:ascii="Times New Roman" w:eastAsia="Times New Roman" w:hAnsi="Times New Roman" w:cs="Times New Roman"/>
          <w:spacing w:val="-4"/>
          <w:sz w:val="28"/>
          <w:szCs w:val="28"/>
          <w:lang w:eastAsia="ru-RU"/>
        </w:rPr>
        <w:t>течение года</w:t>
      </w:r>
      <w:r w:rsidRPr="0089643B">
        <w:rPr>
          <w:rFonts w:ascii="Times New Roman" w:eastAsia="Times New Roman" w:hAnsi="Times New Roman" w:cs="Times New Roman"/>
          <w:spacing w:val="-4"/>
          <w:sz w:val="28"/>
          <w:szCs w:val="28"/>
          <w:lang w:eastAsia="ru-RU"/>
        </w:rPr>
        <w:t xml:space="preserve"> в городских стационарах пролечено 343</w:t>
      </w:r>
      <w:r w:rsidR="00C64A74"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943 ребенка.</w:t>
      </w:r>
    </w:p>
    <w:p w:rsidR="00A642ED" w:rsidRPr="0089643B" w:rsidRDefault="00A642ED"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отчетном году продолжалось р</w:t>
      </w:r>
      <w:r w:rsidR="00656A06" w:rsidRPr="0089643B">
        <w:rPr>
          <w:rFonts w:ascii="Times New Roman" w:eastAsia="Times New Roman" w:hAnsi="Times New Roman" w:cs="Times New Roman"/>
          <w:spacing w:val="-4"/>
          <w:sz w:val="28"/>
          <w:szCs w:val="28"/>
          <w:lang w:eastAsia="ru-RU"/>
        </w:rPr>
        <w:t>азвитие медицинской реабилитации и санаторно-курортного лечения</w:t>
      </w:r>
      <w:r w:rsidRPr="0089643B">
        <w:rPr>
          <w:rFonts w:ascii="Times New Roman" w:eastAsia="Times New Roman" w:hAnsi="Times New Roman" w:cs="Times New Roman"/>
          <w:spacing w:val="-4"/>
          <w:sz w:val="28"/>
          <w:szCs w:val="28"/>
          <w:lang w:eastAsia="ru-RU"/>
        </w:rPr>
        <w:t>.</w:t>
      </w:r>
    </w:p>
    <w:p w:rsidR="00656A06" w:rsidRPr="0089643B" w:rsidRDefault="00A642ED"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w:t>
      </w:r>
      <w:r w:rsidR="00656A06" w:rsidRPr="0089643B">
        <w:rPr>
          <w:rFonts w:ascii="Times New Roman" w:eastAsia="Times New Roman" w:hAnsi="Times New Roman" w:cs="Times New Roman"/>
          <w:spacing w:val="-4"/>
          <w:sz w:val="28"/>
          <w:szCs w:val="28"/>
          <w:lang w:eastAsia="ru-RU"/>
        </w:rPr>
        <w:t xml:space="preserve"> рамках межведомственного взаимодействия осуществлялась работа в пилотных проектах по маршрутизации инвалидов всех групп, а также лиц с ограничением жизнедеятельности на комплексную реабилитацию в мобильной, нестационарной и стационарной формах, предоставляемую реабилитационными центрами Департамента труда и социальной защиты населения города Москвы.</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По государственным контрактам Департамента труда и социальной защиты населения города Москвы инвалиды I и II групп получили 1233 курса комплексной реабилитации.</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Всего в городе Москве в 2022 г. обеспечено мероприятиями медицинской реабилитации 312</w:t>
      </w:r>
      <w:r w:rsidR="00A642ED"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 xml:space="preserve">545 взрослых пациентов различного профиля.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специализированных санаториях прошли долечивание 983 чел. из числа работающих граждан непосредственно после оказания специализированной медицинской помощи в стационаре.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в 12 детских санаториях с коечным фондом 1215 коек получили лечение с комплексными реабилитационными мероприятиями 15</w:t>
      </w:r>
      <w:r w:rsidR="00A642ED"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065 детей</w:t>
      </w:r>
      <w:r w:rsidR="00A642E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и подростков. </w:t>
      </w:r>
    </w:p>
    <w:p w:rsidR="00656A06" w:rsidRPr="0089643B" w:rsidRDefault="00775128"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Большое внимание уделялось</w:t>
      </w:r>
      <w:r w:rsidR="00656A06"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к</w:t>
      </w:r>
      <w:r w:rsidR="00656A06" w:rsidRPr="0089643B">
        <w:rPr>
          <w:rFonts w:ascii="Times New Roman" w:eastAsia="Times New Roman" w:hAnsi="Times New Roman" w:cs="Times New Roman"/>
          <w:spacing w:val="-4"/>
          <w:sz w:val="28"/>
          <w:szCs w:val="28"/>
          <w:lang w:eastAsia="ru-RU"/>
        </w:rPr>
        <w:t>адрово</w:t>
      </w:r>
      <w:r w:rsidRPr="0089643B">
        <w:rPr>
          <w:rFonts w:ascii="Times New Roman" w:eastAsia="Times New Roman" w:hAnsi="Times New Roman" w:cs="Times New Roman"/>
          <w:spacing w:val="-4"/>
          <w:sz w:val="28"/>
          <w:szCs w:val="28"/>
          <w:lang w:eastAsia="ru-RU"/>
        </w:rPr>
        <w:t>му</w:t>
      </w:r>
      <w:r w:rsidR="00656A06" w:rsidRPr="0089643B">
        <w:rPr>
          <w:rFonts w:ascii="Times New Roman" w:eastAsia="Times New Roman" w:hAnsi="Times New Roman" w:cs="Times New Roman"/>
          <w:spacing w:val="-4"/>
          <w:sz w:val="28"/>
          <w:szCs w:val="28"/>
          <w:lang w:eastAsia="ru-RU"/>
        </w:rPr>
        <w:t xml:space="preserve"> обеспечени</w:t>
      </w:r>
      <w:r w:rsidRPr="0089643B">
        <w:rPr>
          <w:rFonts w:ascii="Times New Roman" w:eastAsia="Times New Roman" w:hAnsi="Times New Roman" w:cs="Times New Roman"/>
          <w:spacing w:val="-4"/>
          <w:sz w:val="28"/>
          <w:szCs w:val="28"/>
          <w:lang w:eastAsia="ru-RU"/>
        </w:rPr>
        <w:t>ю</w:t>
      </w:r>
      <w:r w:rsidR="00656A06" w:rsidRPr="0089643B">
        <w:rPr>
          <w:rFonts w:ascii="Times New Roman" w:eastAsia="Times New Roman" w:hAnsi="Times New Roman" w:cs="Times New Roman"/>
          <w:spacing w:val="-4"/>
          <w:sz w:val="28"/>
          <w:szCs w:val="28"/>
          <w:lang w:eastAsia="ru-RU"/>
        </w:rPr>
        <w:t xml:space="preserve"> государственной системы здравоохранения города Москвы</w:t>
      </w:r>
      <w:r w:rsidRPr="0089643B">
        <w:rPr>
          <w:rFonts w:ascii="Times New Roman" w:eastAsia="Times New Roman" w:hAnsi="Times New Roman" w:cs="Times New Roman"/>
          <w:spacing w:val="-4"/>
          <w:sz w:val="28"/>
          <w:szCs w:val="28"/>
          <w:lang w:eastAsia="ru-RU"/>
        </w:rPr>
        <w:t>, в рамках которого</w:t>
      </w:r>
      <w:r w:rsidR="00656A06" w:rsidRPr="0089643B">
        <w:rPr>
          <w:rFonts w:ascii="Times New Roman" w:eastAsia="Times New Roman" w:hAnsi="Times New Roman" w:cs="Times New Roman"/>
          <w:spacing w:val="-4"/>
          <w:sz w:val="28"/>
          <w:szCs w:val="28"/>
          <w:lang w:eastAsia="ru-RU"/>
        </w:rPr>
        <w:t xml:space="preserve"> предусмотрено совершенствование и развитие обеспеченности квалифицированными медицинскими кадрами, поэтапное устранение диспропорций в структуре медицинских кадров, повышение роли специалистов первичного звена, обеспечение притока в медицинские организации города Москвы врачей и среднего медицинского персонала, планирование подготовки</w:t>
      </w:r>
      <w:r w:rsidR="00120E05"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и трудоустройства медицинских работников, решение социальных вопросов медицинских работников в целях повышения доступности и качества оказываемой медицинской помощи, повышение престижа профессии медицинских работников.</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Продолжилась реализация кадрового проекта «Московский врач», направленного на дополнительную мотивацию непрерывного и целенаправленного повышения уровня квалификации врачей медицинских организаций государственной системы здравоохранения города Москвы и их материального поощрения.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За период реализации проекта «Московский врач» (2017–2022 гг.) статус «Московский врач» присвоен 1705 врачам по 29 медицинским специальностям.</w:t>
      </w:r>
      <w:r w:rsidR="00120E05"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2022 г. статус «Московский врач» присвоен 166 специалистам.</w:t>
      </w:r>
    </w:p>
    <w:p w:rsidR="00656A06" w:rsidRPr="0089643B" w:rsidRDefault="00120E05"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w:t>
      </w:r>
      <w:r w:rsidR="00656A06" w:rsidRPr="0089643B">
        <w:rPr>
          <w:rFonts w:ascii="Times New Roman" w:eastAsia="Times New Roman" w:hAnsi="Times New Roman" w:cs="Times New Roman"/>
          <w:spacing w:val="-4"/>
          <w:sz w:val="28"/>
          <w:szCs w:val="28"/>
          <w:lang w:eastAsia="ru-RU"/>
        </w:rPr>
        <w:t>о аналогии с проектом «Московский врач» реализуется проект по присвоению статуса «Московская медицинская сестра» / «Московский медицинский брат». В 2022</w:t>
      </w: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г. статус присвоен 34 специалистам.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государственных бюджетных профессиональных образовательных организациях Департамента здравоохранения города Москвы обучалось 11</w:t>
      </w:r>
      <w:r w:rsidR="00120E05"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569 чел.</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334 сотрудника медицинских организаций государственной системы здравоохранения города Москвы прошли дополнительное профессиональное образование (стажировки) в зарубежных клиниках (Израиль, Турция, Индия, ОАЭ).</w:t>
      </w:r>
    </w:p>
    <w:p w:rsidR="0004388D" w:rsidRPr="0089643B" w:rsidRDefault="0061295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качестве эффективного механизма, обеспечивающего повышение доступности и качества оказания медицинской помощи населению города Москвы, продолжалось </w:t>
      </w:r>
      <w:r w:rsidR="007E6B51" w:rsidRPr="0089643B">
        <w:rPr>
          <w:rFonts w:ascii="Times New Roman" w:eastAsia="Times New Roman" w:hAnsi="Times New Roman" w:cs="Times New Roman"/>
          <w:spacing w:val="-4"/>
          <w:sz w:val="28"/>
          <w:szCs w:val="28"/>
          <w:lang w:eastAsia="ru-RU"/>
        </w:rPr>
        <w:t xml:space="preserve">развития государственно-частного партнерства в сфере охраны здоровья граждан, </w:t>
      </w:r>
      <w:r w:rsidRPr="0089643B">
        <w:rPr>
          <w:rFonts w:ascii="Times New Roman" w:eastAsia="Times New Roman" w:hAnsi="Times New Roman" w:cs="Times New Roman"/>
          <w:spacing w:val="-4"/>
          <w:sz w:val="28"/>
          <w:szCs w:val="28"/>
          <w:lang w:eastAsia="ru-RU"/>
        </w:rPr>
        <w:t>с</w:t>
      </w:r>
      <w:r w:rsidR="00656A06" w:rsidRPr="0089643B">
        <w:rPr>
          <w:rFonts w:ascii="Times New Roman" w:eastAsia="Times New Roman" w:hAnsi="Times New Roman" w:cs="Times New Roman"/>
          <w:spacing w:val="-4"/>
          <w:sz w:val="28"/>
          <w:szCs w:val="28"/>
          <w:lang w:eastAsia="ru-RU"/>
        </w:rPr>
        <w:t>оздание условий и предпосылок для привлечения внебюджетных источников финансирования государственной системы здравоохранения города Москвы</w:t>
      </w:r>
      <w:r w:rsidR="0004388D"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2022 г. доля медицинской помощи, оказываемой в рамках Территориальной программы обязательного медицинского страхования медицинскими организациями негосударственной формы собственности, в общем объеме медицинской помощи составила 4,1 %.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городе Москве оборудованы и функционировали офисы по проекту «Доктор рядом», обеспечивая доступной медицинской помощью жителей, проживающих</w:t>
      </w:r>
      <w:r w:rsidR="00DA459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в районах, отдаленных от медицинских организаций города Москвы, по наиболее востребованным профилям. </w:t>
      </w:r>
    </w:p>
    <w:p w:rsidR="00656A06" w:rsidRPr="0089643B" w:rsidRDefault="00DA459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целях укрепления здоровья населения продолжалась реализация </w:t>
      </w:r>
      <w:r w:rsidR="00656A06" w:rsidRPr="0089643B">
        <w:rPr>
          <w:rFonts w:ascii="Times New Roman" w:eastAsia="Times New Roman" w:hAnsi="Times New Roman" w:cs="Times New Roman"/>
          <w:spacing w:val="-4"/>
          <w:sz w:val="28"/>
          <w:szCs w:val="28"/>
          <w:lang w:eastAsia="ru-RU"/>
        </w:rPr>
        <w:t>мероприятия, направленны</w:t>
      </w:r>
      <w:r w:rsidRPr="0089643B">
        <w:rPr>
          <w:rFonts w:ascii="Times New Roman" w:eastAsia="Times New Roman" w:hAnsi="Times New Roman" w:cs="Times New Roman"/>
          <w:spacing w:val="-4"/>
          <w:sz w:val="28"/>
          <w:szCs w:val="28"/>
          <w:lang w:eastAsia="ru-RU"/>
        </w:rPr>
        <w:t>х</w:t>
      </w:r>
      <w:r w:rsidR="00656A06" w:rsidRPr="0089643B">
        <w:rPr>
          <w:rFonts w:ascii="Times New Roman" w:eastAsia="Times New Roman" w:hAnsi="Times New Roman" w:cs="Times New Roman"/>
          <w:spacing w:val="-4"/>
          <w:sz w:val="28"/>
          <w:szCs w:val="28"/>
          <w:lang w:eastAsia="ru-RU"/>
        </w:rPr>
        <w:t xml:space="preserve"> на формирование единой системы природных</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и озелененных территорий города Москвы методом их сохранения, реабилитации</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и эксплуатации, обеспечивающих максимально возможное качество городской среды, получение достоверных данных о состоянии окружающей среды, информационное обеспечение контрольно-надзорной деятельности в области охраны окружающей среды, обеспечение потребности населения и органов государственной власти</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в достоверной, оперативной и адресной экологической информации, повышение экологической компетентности (грамотности) населения и, как следствие, уровня ответственности граждан за состояние окружающей среды посредством развития системы экологического образования и просвещения.</w:t>
      </w:r>
    </w:p>
    <w:p w:rsidR="00656A06" w:rsidRPr="0089643B" w:rsidRDefault="00DA459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К</w:t>
      </w:r>
      <w:r w:rsidR="00656A06" w:rsidRPr="0089643B">
        <w:rPr>
          <w:rFonts w:ascii="Times New Roman" w:eastAsia="Times New Roman" w:hAnsi="Times New Roman" w:cs="Times New Roman"/>
          <w:spacing w:val="-4"/>
          <w:sz w:val="28"/>
          <w:szCs w:val="28"/>
          <w:lang w:eastAsia="ru-RU"/>
        </w:rPr>
        <w:t>омплексный показатель загрязнения атмосферы составил 3,0 е</w:t>
      </w:r>
      <w:r w:rsidR="00D530FC" w:rsidRPr="0089643B">
        <w:rPr>
          <w:rFonts w:ascii="Times New Roman" w:eastAsia="Times New Roman" w:hAnsi="Times New Roman" w:cs="Times New Roman"/>
          <w:spacing w:val="-4"/>
          <w:sz w:val="28"/>
          <w:szCs w:val="28"/>
          <w:lang w:eastAsia="ru-RU"/>
        </w:rPr>
        <w:t>диницы (оценивается как низкий)</w:t>
      </w:r>
      <w:r w:rsidR="00656A06"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соответствии с действующим федеральным законодательством</w:t>
      </w:r>
      <w:r w:rsidR="00DA459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международными конвенциями в городе Москве проводились мероприятия, направленные на сохранение биоразнообразия.</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Продолжилась реализация мероприятий по участию детей в эколого-образовательных программах, проводимых Департаментом природопользования</w:t>
      </w:r>
      <w:r w:rsidR="00DA459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охраны окружающей среды города Москвы, в рамках экологического просвещения и популяризации экологических знаний среди обучающихся общеобразовательных организаций и образовательных организаций, предоставляющих дошкольное образование. Проведено около 14,2 тыс. эколого-просветительских мероприятий, в том числе в онлайн-формате 3,3 тыс. мероприятий, с общим количеством участников свыше 610,7 тыс. чел.</w:t>
      </w:r>
    </w:p>
    <w:p w:rsidR="00656A06" w:rsidRPr="0089643B" w:rsidRDefault="00DA4592"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целях сохранения </w:t>
      </w:r>
      <w:r w:rsidR="00656A06" w:rsidRPr="0089643B">
        <w:rPr>
          <w:rFonts w:ascii="Times New Roman" w:eastAsia="Times New Roman" w:hAnsi="Times New Roman" w:cs="Times New Roman"/>
          <w:spacing w:val="-4"/>
          <w:sz w:val="28"/>
          <w:szCs w:val="28"/>
          <w:lang w:eastAsia="ru-RU"/>
        </w:rPr>
        <w:t>эпизоотическо</w:t>
      </w:r>
      <w:r w:rsidRPr="0089643B">
        <w:rPr>
          <w:rFonts w:ascii="Times New Roman" w:eastAsia="Times New Roman" w:hAnsi="Times New Roman" w:cs="Times New Roman"/>
          <w:spacing w:val="-4"/>
          <w:sz w:val="28"/>
          <w:szCs w:val="28"/>
          <w:lang w:eastAsia="ru-RU"/>
        </w:rPr>
        <w:t xml:space="preserve">го </w:t>
      </w:r>
      <w:r w:rsidR="00656A06" w:rsidRPr="0089643B">
        <w:rPr>
          <w:rFonts w:ascii="Times New Roman" w:eastAsia="Times New Roman" w:hAnsi="Times New Roman" w:cs="Times New Roman"/>
          <w:spacing w:val="-4"/>
          <w:sz w:val="28"/>
          <w:szCs w:val="28"/>
          <w:lang w:eastAsia="ru-RU"/>
        </w:rPr>
        <w:t>и ветеринарно-санитарно</w:t>
      </w:r>
      <w:r w:rsidRPr="0089643B">
        <w:rPr>
          <w:rFonts w:ascii="Times New Roman" w:eastAsia="Times New Roman" w:hAnsi="Times New Roman" w:cs="Times New Roman"/>
          <w:spacing w:val="-4"/>
          <w:sz w:val="28"/>
          <w:szCs w:val="28"/>
          <w:lang w:eastAsia="ru-RU"/>
        </w:rPr>
        <w:t>го</w:t>
      </w:r>
      <w:r w:rsidR="00656A06" w:rsidRPr="0089643B">
        <w:rPr>
          <w:rFonts w:ascii="Times New Roman" w:eastAsia="Times New Roman" w:hAnsi="Times New Roman" w:cs="Times New Roman"/>
          <w:spacing w:val="-4"/>
          <w:sz w:val="28"/>
          <w:szCs w:val="28"/>
          <w:lang w:eastAsia="ru-RU"/>
        </w:rPr>
        <w:t xml:space="preserve"> благополучи</w:t>
      </w:r>
      <w:r w:rsidRPr="0089643B">
        <w:rPr>
          <w:rFonts w:ascii="Times New Roman" w:eastAsia="Times New Roman" w:hAnsi="Times New Roman" w:cs="Times New Roman"/>
          <w:spacing w:val="-4"/>
          <w:sz w:val="28"/>
          <w:szCs w:val="28"/>
          <w:lang w:eastAsia="ru-RU"/>
        </w:rPr>
        <w:t>я</w:t>
      </w:r>
      <w:r w:rsidR="00656A06" w:rsidRPr="0089643B">
        <w:rPr>
          <w:rFonts w:ascii="Times New Roman" w:eastAsia="Times New Roman" w:hAnsi="Times New Roman" w:cs="Times New Roman"/>
          <w:spacing w:val="-4"/>
          <w:sz w:val="28"/>
          <w:szCs w:val="28"/>
          <w:lang w:eastAsia="ru-RU"/>
        </w:rPr>
        <w:t xml:space="preserve"> в городе Москве</w:t>
      </w:r>
      <w:r w:rsidRPr="0089643B">
        <w:rPr>
          <w:rFonts w:ascii="Times New Roman" w:eastAsia="Times New Roman" w:hAnsi="Times New Roman" w:cs="Times New Roman"/>
          <w:spacing w:val="-4"/>
          <w:sz w:val="28"/>
          <w:szCs w:val="28"/>
          <w:lang w:eastAsia="ru-RU"/>
        </w:rPr>
        <w:t xml:space="preserve"> проводились мероприятия, </w:t>
      </w:r>
      <w:r w:rsidR="00656A06" w:rsidRPr="0089643B">
        <w:rPr>
          <w:rFonts w:ascii="Times New Roman" w:eastAsia="Times New Roman" w:hAnsi="Times New Roman" w:cs="Times New Roman"/>
          <w:spacing w:val="-4"/>
          <w:sz w:val="28"/>
          <w:szCs w:val="28"/>
          <w:lang w:eastAsia="ru-RU"/>
        </w:rPr>
        <w:t>направле</w:t>
      </w:r>
      <w:r w:rsidRPr="0089643B">
        <w:rPr>
          <w:rFonts w:ascii="Times New Roman" w:eastAsia="Times New Roman" w:hAnsi="Times New Roman" w:cs="Times New Roman"/>
          <w:spacing w:val="-4"/>
          <w:sz w:val="28"/>
          <w:szCs w:val="28"/>
          <w:lang w:eastAsia="ru-RU"/>
        </w:rPr>
        <w:t>н</w:t>
      </w:r>
      <w:r w:rsidR="00656A06" w:rsidRPr="0089643B">
        <w:rPr>
          <w:rFonts w:ascii="Times New Roman" w:eastAsia="Times New Roman" w:hAnsi="Times New Roman" w:cs="Times New Roman"/>
          <w:spacing w:val="-4"/>
          <w:sz w:val="28"/>
          <w:szCs w:val="28"/>
          <w:lang w:eastAsia="ru-RU"/>
        </w:rPr>
        <w:t>н</w:t>
      </w:r>
      <w:r w:rsidRPr="0089643B">
        <w:rPr>
          <w:rFonts w:ascii="Times New Roman" w:eastAsia="Times New Roman" w:hAnsi="Times New Roman" w:cs="Times New Roman"/>
          <w:spacing w:val="-4"/>
          <w:sz w:val="28"/>
          <w:szCs w:val="28"/>
          <w:lang w:eastAsia="ru-RU"/>
        </w:rPr>
        <w:t xml:space="preserve">ые </w:t>
      </w:r>
      <w:r w:rsidR="00656A06" w:rsidRPr="0089643B">
        <w:rPr>
          <w:rFonts w:ascii="Times New Roman" w:eastAsia="Times New Roman" w:hAnsi="Times New Roman" w:cs="Times New Roman"/>
          <w:spacing w:val="-4"/>
          <w:sz w:val="28"/>
          <w:szCs w:val="28"/>
          <w:lang w:eastAsia="ru-RU"/>
        </w:rPr>
        <w:t>на профилактику и ликвидацию заразных, в том числе опасных, болезней животных, обеспечение выпуска на продовольственный рынок города Москвы безопасной</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в ветеринарно-санитарном отношении пищевой продукции и защиту населения</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от болезней, общих для человека и животных.</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Удельный вес животных, охваченных профилактическими мероприятиями,</w:t>
      </w:r>
      <w:r w:rsidR="00DA4592"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к общему количеству владельческих животных увеличился в 2022 г. и составил 56,5 %. Профилактической вакцинацией в городе Москве охвачено свыше 215 тыс. животных.</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В рамках проведения противоэпизоотических мероприятий, в том числе по ликвидации очагов заразных болезней животных, подвергнуто дезинфекции около 8 тыс. кв. м, дератизации – более 3,0 тыс. кв. м и дезинсекции – 0,1 тыс. кв. м территории объектов с содержанием животных. </w:t>
      </w:r>
    </w:p>
    <w:p w:rsidR="00656A06" w:rsidRPr="0089643B" w:rsidRDefault="00456E9D"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целях повышения доступности, качества медицинской помощи и эффективности управления отраслью здравоохранения в течение отчетного года продолжалась работа по и</w:t>
      </w:r>
      <w:r w:rsidR="00656A06" w:rsidRPr="0089643B">
        <w:rPr>
          <w:rFonts w:ascii="Times New Roman" w:eastAsia="Times New Roman" w:hAnsi="Times New Roman" w:cs="Times New Roman"/>
          <w:spacing w:val="-4"/>
          <w:sz w:val="28"/>
          <w:szCs w:val="28"/>
          <w:lang w:eastAsia="ru-RU"/>
        </w:rPr>
        <w:t xml:space="preserve">нформатизация государственной системы здравоохранения города Москвы.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продолжилось развитие автоматизированной информационной системы города Москвы «Единая медицинская информационно-аналитическая система города Москвы» (далее – ЕМИАС).</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За весь период функционирования ЕМИАС в системе зарегистрированы порядка 13,3 млн уникальных пациентов, для 12,7 млн из них ведется электронная медицинская карта.</w:t>
      </w:r>
      <w:r w:rsidR="00456E9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За 2022 г. в ЕМИАС произведено более 128,2 млн записей к врачам с применением различных каналов записи.</w:t>
      </w:r>
      <w:r w:rsidR="00456E9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Доля городских поликлиник, в которых внедрена электронная медицинская карта, составила 100 %. </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ЕМИАС в отчетном году:</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456E9D"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реализован функционал по оформлению рецептов в электронной форме (льготных и за полную стоимость). С системой ЕМИАС интегрировано более</w:t>
      </w:r>
      <w:r w:rsidR="00456E9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2300 пунктов отпуска коммерческих аптечных сетей для обслуживания электронных рецептов за полную стоимость и 282 пункта Департамента здравоохранения</w:t>
      </w:r>
      <w:r w:rsidR="00456E9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города Москвы, отпускающих лекарственные препараты по льготным рецептам;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456E9D"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автоматизирован полный цикл лечения пациента от назначения лучевой терапии на онкологическом консилиуме до выписного эпикриза;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w:t>
      </w:r>
      <w:r w:rsidR="00456E9D" w:rsidRPr="0089643B">
        <w:rPr>
          <w:rFonts w:ascii="Times New Roman" w:eastAsia="Times New Roman" w:hAnsi="Times New Roman" w:cs="Times New Roman"/>
          <w:spacing w:val="-4"/>
          <w:sz w:val="28"/>
          <w:szCs w:val="28"/>
          <w:lang w:eastAsia="ru-RU"/>
        </w:rPr>
        <w:t> </w:t>
      </w:r>
      <w:r w:rsidRPr="0089643B">
        <w:rPr>
          <w:rFonts w:ascii="Times New Roman" w:eastAsia="Times New Roman" w:hAnsi="Times New Roman" w:cs="Times New Roman"/>
          <w:spacing w:val="-4"/>
          <w:sz w:val="28"/>
          <w:szCs w:val="28"/>
          <w:lang w:eastAsia="ru-RU"/>
        </w:rPr>
        <w:t>в 48 взрослых поликлиниках внедрен функционал «Программа диспансерного наблюдения» для пациентов с хроническими заболеваниями, находящихся</w:t>
      </w:r>
      <w:r w:rsidR="00456E9D"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на диспансерном наблюдении.</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Также в 2022 г. продолжались работы по развитию и модернизации следующих сервисов ЕМИАС:</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системы консолидированного управленческого учета;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централизованного лабораторного сервиса;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управления посещениями пациентов на дому;</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личного кабинета пациента;</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подсистемы «Клиническая информационная система» (далее – КИС ЕМИАС).</w:t>
      </w:r>
    </w:p>
    <w:p w:rsidR="00656A06" w:rsidRPr="0089643B" w:rsidRDefault="00456E9D"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xml:space="preserve">Для </w:t>
      </w:r>
      <w:r w:rsidR="002460B9" w:rsidRPr="0089643B">
        <w:rPr>
          <w:rFonts w:ascii="Times New Roman" w:eastAsia="Times New Roman" w:hAnsi="Times New Roman" w:cs="Times New Roman"/>
          <w:spacing w:val="-4"/>
          <w:sz w:val="28"/>
          <w:szCs w:val="28"/>
          <w:lang w:eastAsia="ru-RU"/>
        </w:rPr>
        <w:t xml:space="preserve">обеспечения доступности, качества и экономической эффективности оказания специализированной, в том числе высокотехнологичной, и скорой, в том числе скорой специализированной, медицинской помощи, повышения доступности и качества медицинской помощи детям и женщинам в городе Москве </w:t>
      </w:r>
      <w:r w:rsidRPr="0089643B">
        <w:rPr>
          <w:rFonts w:ascii="Times New Roman" w:eastAsia="Times New Roman" w:hAnsi="Times New Roman" w:cs="Times New Roman"/>
          <w:spacing w:val="-4"/>
          <w:sz w:val="28"/>
          <w:szCs w:val="28"/>
          <w:lang w:eastAsia="ru-RU"/>
        </w:rPr>
        <w:t xml:space="preserve">продолжается успешное </w:t>
      </w:r>
      <w:r w:rsidR="00656A06" w:rsidRPr="0089643B">
        <w:rPr>
          <w:rFonts w:ascii="Times New Roman" w:eastAsia="Times New Roman" w:hAnsi="Times New Roman" w:cs="Times New Roman"/>
          <w:spacing w:val="-4"/>
          <w:sz w:val="28"/>
          <w:szCs w:val="28"/>
          <w:lang w:eastAsia="ru-RU"/>
        </w:rPr>
        <w:t>внедрение цифровых технологий</w:t>
      </w:r>
      <w:r w:rsidR="002460B9" w:rsidRPr="0089643B">
        <w:rPr>
          <w:rFonts w:ascii="Times New Roman" w:eastAsia="Times New Roman" w:hAnsi="Times New Roman" w:cs="Times New Roman"/>
          <w:spacing w:val="-4"/>
          <w:sz w:val="28"/>
          <w:szCs w:val="28"/>
          <w:lang w:eastAsia="ru-RU"/>
        </w:rPr>
        <w:t xml:space="preserve"> в сферу здравоохранения</w:t>
      </w:r>
      <w:r w:rsidR="00656A06"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В 2022 г. выполнены работы по проектированию информационно-коммуникационной инфраструктуры для последующего внедрения КИС ЕМИАС</w:t>
      </w:r>
      <w:r w:rsidR="002460B9"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4 объектах:</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ГБУЗ «НПЦ им. Соловьева ДЗМ»;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ГБУЗ «</w:t>
      </w:r>
      <w:proofErr w:type="spellStart"/>
      <w:r w:rsidRPr="0089643B">
        <w:rPr>
          <w:rFonts w:ascii="Times New Roman" w:eastAsia="Times New Roman" w:hAnsi="Times New Roman" w:cs="Times New Roman"/>
          <w:spacing w:val="-4"/>
          <w:sz w:val="28"/>
          <w:szCs w:val="28"/>
          <w:lang w:eastAsia="ru-RU"/>
        </w:rPr>
        <w:t>ССиНМП</w:t>
      </w:r>
      <w:proofErr w:type="spellEnd"/>
      <w:r w:rsidRPr="0089643B">
        <w:rPr>
          <w:rFonts w:ascii="Times New Roman" w:eastAsia="Times New Roman" w:hAnsi="Times New Roman" w:cs="Times New Roman"/>
          <w:spacing w:val="-4"/>
          <w:sz w:val="28"/>
          <w:szCs w:val="28"/>
          <w:lang w:eastAsia="ru-RU"/>
        </w:rPr>
        <w:t xml:space="preserve"> им. А.С. </w:t>
      </w:r>
      <w:proofErr w:type="spellStart"/>
      <w:r w:rsidRPr="0089643B">
        <w:rPr>
          <w:rFonts w:ascii="Times New Roman" w:eastAsia="Times New Roman" w:hAnsi="Times New Roman" w:cs="Times New Roman"/>
          <w:spacing w:val="-4"/>
          <w:sz w:val="28"/>
          <w:szCs w:val="28"/>
          <w:lang w:eastAsia="ru-RU"/>
        </w:rPr>
        <w:t>Пучкова</w:t>
      </w:r>
      <w:proofErr w:type="spellEnd"/>
      <w:r w:rsidRPr="0089643B">
        <w:rPr>
          <w:rFonts w:ascii="Times New Roman" w:eastAsia="Times New Roman" w:hAnsi="Times New Roman" w:cs="Times New Roman"/>
          <w:spacing w:val="-4"/>
          <w:sz w:val="28"/>
          <w:szCs w:val="28"/>
          <w:lang w:eastAsia="ru-RU"/>
        </w:rPr>
        <w:t xml:space="preserve"> ДЗМ»;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ГБУЗ «Больница «Кузнечики» ДЗМ»;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 ГБУЗ «</w:t>
      </w:r>
      <w:proofErr w:type="spellStart"/>
      <w:r w:rsidRPr="0089643B">
        <w:rPr>
          <w:rFonts w:ascii="Times New Roman" w:eastAsia="Times New Roman" w:hAnsi="Times New Roman" w:cs="Times New Roman"/>
          <w:spacing w:val="-4"/>
          <w:sz w:val="28"/>
          <w:szCs w:val="28"/>
          <w:lang w:eastAsia="ru-RU"/>
        </w:rPr>
        <w:t>МНПЦДиК</w:t>
      </w:r>
      <w:proofErr w:type="spellEnd"/>
      <w:r w:rsidRPr="0089643B">
        <w:rPr>
          <w:rFonts w:ascii="Times New Roman" w:eastAsia="Times New Roman" w:hAnsi="Times New Roman" w:cs="Times New Roman"/>
          <w:spacing w:val="-4"/>
          <w:sz w:val="28"/>
          <w:szCs w:val="28"/>
          <w:lang w:eastAsia="ru-RU"/>
        </w:rPr>
        <w:t xml:space="preserve"> ДЗМ».</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По итогам года исполнены обязательства в части строительно-монтажных работ по созданию информационно-коммуникационной инфраструктуры в ГБУЗ «ДГКБ</w:t>
      </w:r>
      <w:r w:rsidR="002460B9"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 xml:space="preserve">св. Владимира ДЗМ». </w:t>
      </w:r>
    </w:p>
    <w:p w:rsidR="00656A06" w:rsidRPr="0089643B" w:rsidRDefault="002460B9"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По итогам</w:t>
      </w:r>
      <w:r w:rsidR="00656A06" w:rsidRPr="0089643B">
        <w:rPr>
          <w:rFonts w:ascii="Times New Roman" w:eastAsia="Times New Roman" w:hAnsi="Times New Roman" w:cs="Times New Roman"/>
          <w:spacing w:val="-4"/>
          <w:sz w:val="28"/>
          <w:szCs w:val="28"/>
          <w:lang w:eastAsia="ru-RU"/>
        </w:rPr>
        <w:t xml:space="preserve"> 2022 г. доля медицинских организаций города Москвы, оказывающих специализированную, в том числе высокотехнологичную, медицинскую помощь</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в стационарных условиях, от целевого объема таких медицинских организаций, оснащенных современной цифровой инфраструктурой в части локальных вычислительных сетей (ЛВС) и структурированных кабельных систем (СКС),</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 xml:space="preserve">в соответствии с утвержденным Стандартом оснащения </w:t>
      </w:r>
      <w:r w:rsidRPr="0089643B">
        <w:rPr>
          <w:rFonts w:ascii="Times New Roman" w:eastAsia="Times New Roman" w:hAnsi="Times New Roman" w:cs="Times New Roman"/>
          <w:spacing w:val="-4"/>
          <w:sz w:val="28"/>
          <w:szCs w:val="28"/>
          <w:lang w:eastAsia="ru-RU"/>
        </w:rPr>
        <w:t>составила</w:t>
      </w:r>
      <w:r w:rsidR="00656A06" w:rsidRPr="0089643B">
        <w:rPr>
          <w:rFonts w:ascii="Times New Roman" w:eastAsia="Times New Roman" w:hAnsi="Times New Roman" w:cs="Times New Roman"/>
          <w:spacing w:val="-4"/>
          <w:sz w:val="28"/>
          <w:szCs w:val="28"/>
          <w:lang w:eastAsia="ru-RU"/>
        </w:rPr>
        <w:t xml:space="preserve"> 79,63 %</w:t>
      </w:r>
      <w:r w:rsidRPr="0089643B">
        <w:rPr>
          <w:rFonts w:ascii="Times New Roman" w:eastAsia="Times New Roman" w:hAnsi="Times New Roman" w:cs="Times New Roman"/>
          <w:spacing w:val="-4"/>
          <w:sz w:val="28"/>
          <w:szCs w:val="28"/>
          <w:lang w:eastAsia="ru-RU"/>
        </w:rPr>
        <w:t>.</w:t>
      </w:r>
    </w:p>
    <w:p w:rsidR="00656A06" w:rsidRPr="0089643B" w:rsidRDefault="002460B9"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Д</w:t>
      </w:r>
      <w:r w:rsidR="00656A06" w:rsidRPr="0089643B">
        <w:rPr>
          <w:rFonts w:ascii="Times New Roman" w:eastAsia="Times New Roman" w:hAnsi="Times New Roman" w:cs="Times New Roman"/>
          <w:spacing w:val="-4"/>
          <w:sz w:val="28"/>
          <w:szCs w:val="28"/>
          <w:lang w:eastAsia="ru-RU"/>
        </w:rPr>
        <w:t>оля медицинских организаций города Москвы, оказывающих специализированную, в том числе высокотехнологичную, медицинскую помощь</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в стационарных условиях в области материнства и детства, от целевого объема таких медицинских организаций, оснащенных современной цифровой инфраструктурой</w:t>
      </w:r>
      <w:r w:rsidRPr="0089643B">
        <w:rPr>
          <w:rFonts w:ascii="Times New Roman" w:eastAsia="Times New Roman" w:hAnsi="Times New Roman" w:cs="Times New Roman"/>
          <w:spacing w:val="-4"/>
          <w:sz w:val="28"/>
          <w:szCs w:val="28"/>
          <w:lang w:eastAsia="ru-RU"/>
        </w:rPr>
        <w:t xml:space="preserve"> </w:t>
      </w:r>
      <w:r w:rsidR="00656A06" w:rsidRPr="0089643B">
        <w:rPr>
          <w:rFonts w:ascii="Times New Roman" w:eastAsia="Times New Roman" w:hAnsi="Times New Roman" w:cs="Times New Roman"/>
          <w:spacing w:val="-4"/>
          <w:sz w:val="28"/>
          <w:szCs w:val="28"/>
          <w:lang w:eastAsia="ru-RU"/>
        </w:rPr>
        <w:t xml:space="preserve">в части локальных вычислительных сетей (ЛВС) и структурированных кабельных систем (СКС), в соответствии с утвержденным Стандартом оснащения </w:t>
      </w:r>
      <w:r w:rsidRPr="0089643B">
        <w:rPr>
          <w:rFonts w:ascii="Times New Roman" w:eastAsia="Times New Roman" w:hAnsi="Times New Roman" w:cs="Times New Roman"/>
          <w:spacing w:val="-4"/>
          <w:sz w:val="28"/>
          <w:szCs w:val="28"/>
          <w:lang w:eastAsia="ru-RU"/>
        </w:rPr>
        <w:t>достигла</w:t>
      </w:r>
      <w:r w:rsidR="00656A06" w:rsidRPr="0089643B">
        <w:rPr>
          <w:rFonts w:ascii="Times New Roman" w:eastAsia="Times New Roman" w:hAnsi="Times New Roman" w:cs="Times New Roman"/>
          <w:spacing w:val="-4"/>
          <w:sz w:val="28"/>
          <w:szCs w:val="28"/>
          <w:lang w:eastAsia="ru-RU"/>
        </w:rPr>
        <w:t xml:space="preserve"> 100</w:t>
      </w:r>
      <w:r w:rsidRPr="0089643B">
        <w:rPr>
          <w:rFonts w:ascii="Times New Roman" w:eastAsia="Times New Roman" w:hAnsi="Times New Roman" w:cs="Times New Roman"/>
          <w:spacing w:val="-4"/>
          <w:sz w:val="28"/>
          <w:szCs w:val="28"/>
          <w:lang w:eastAsia="ru-RU"/>
        </w:rPr>
        <w:t> </w:t>
      </w:r>
      <w:r w:rsidR="00656A06" w:rsidRPr="0089643B">
        <w:rPr>
          <w:rFonts w:ascii="Times New Roman" w:eastAsia="Times New Roman" w:hAnsi="Times New Roman" w:cs="Times New Roman"/>
          <w:spacing w:val="-4"/>
          <w:sz w:val="28"/>
          <w:szCs w:val="28"/>
          <w:lang w:eastAsia="ru-RU"/>
        </w:rPr>
        <w:t>%</w:t>
      </w:r>
      <w:r w:rsidRPr="0089643B">
        <w:rPr>
          <w:rFonts w:ascii="Times New Roman" w:eastAsia="Times New Roman" w:hAnsi="Times New Roman" w:cs="Times New Roman"/>
          <w:spacing w:val="-4"/>
          <w:sz w:val="28"/>
          <w:szCs w:val="28"/>
          <w:lang w:eastAsia="ru-RU"/>
        </w:rPr>
        <w:t>.</w:t>
      </w:r>
    </w:p>
    <w:p w:rsidR="00656A06" w:rsidRPr="0089643B" w:rsidRDefault="002460B9"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Д</w:t>
      </w:r>
      <w:r w:rsidR="00656A06" w:rsidRPr="0089643B">
        <w:rPr>
          <w:rFonts w:ascii="Times New Roman" w:eastAsia="Times New Roman" w:hAnsi="Times New Roman" w:cs="Times New Roman"/>
          <w:spacing w:val="-4"/>
          <w:sz w:val="28"/>
          <w:szCs w:val="28"/>
          <w:lang w:eastAsia="ru-RU"/>
        </w:rPr>
        <w:t xml:space="preserve">оля медицинских организаций государственной системы здравоохранения города Москвы, оказывающих первичную медико-санитарную помощь, от целевого объема таких медицинских организаций, для которых проведено комплексное оснащение, включая проектирование и монтаж, локальными вычислительными сетями (ЛВС) и структурированными кабельными системами (СКС) </w:t>
      </w:r>
      <w:r w:rsidRPr="0089643B">
        <w:rPr>
          <w:rFonts w:ascii="Times New Roman" w:eastAsia="Times New Roman" w:hAnsi="Times New Roman" w:cs="Times New Roman"/>
          <w:spacing w:val="-4"/>
          <w:sz w:val="28"/>
          <w:szCs w:val="28"/>
          <w:lang w:eastAsia="ru-RU"/>
        </w:rPr>
        <w:t>поддерживается на уровне</w:t>
      </w:r>
      <w:r w:rsidR="00656A06" w:rsidRPr="0089643B">
        <w:rPr>
          <w:rFonts w:ascii="Times New Roman" w:eastAsia="Times New Roman" w:hAnsi="Times New Roman" w:cs="Times New Roman"/>
          <w:spacing w:val="-4"/>
          <w:sz w:val="28"/>
          <w:szCs w:val="28"/>
          <w:lang w:eastAsia="ru-RU"/>
        </w:rPr>
        <w:t xml:space="preserve"> 100 %</w:t>
      </w:r>
      <w:r w:rsidRPr="0089643B">
        <w:rPr>
          <w:rFonts w:ascii="Times New Roman" w:eastAsia="Times New Roman" w:hAnsi="Times New Roman" w:cs="Times New Roman"/>
          <w:spacing w:val="-4"/>
          <w:sz w:val="28"/>
          <w:szCs w:val="28"/>
          <w:lang w:eastAsia="ru-RU"/>
        </w:rPr>
        <w:t>.</w:t>
      </w:r>
    </w:p>
    <w:p w:rsidR="00656A06" w:rsidRPr="0089643B" w:rsidRDefault="00656A06" w:rsidP="00656A06">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89643B">
        <w:rPr>
          <w:rFonts w:ascii="Times New Roman" w:eastAsia="Times New Roman" w:hAnsi="Times New Roman" w:cs="Times New Roman"/>
          <w:spacing w:val="-4"/>
          <w:sz w:val="28"/>
          <w:szCs w:val="28"/>
          <w:lang w:eastAsia="ru-RU"/>
        </w:rPr>
        <w:t>Созданная структура организации оказания медицинской помощи</w:t>
      </w:r>
      <w:r w:rsidR="002460B9"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в городе Москве позволила значительно улучшить санитарно-эпидемиологическую ситуацию, вызванную пандемией новой коронавирусной инфекции (COVID-19), обеспечить доступность и качество медицинской помощи, оказывать полный перечень медицинских услуг, сохранить высокий уровень лекарственного обеспечения</w:t>
      </w:r>
      <w:r w:rsidR="002460B9" w:rsidRPr="0089643B">
        <w:rPr>
          <w:rFonts w:ascii="Times New Roman" w:eastAsia="Times New Roman" w:hAnsi="Times New Roman" w:cs="Times New Roman"/>
          <w:spacing w:val="-4"/>
          <w:sz w:val="28"/>
          <w:szCs w:val="28"/>
          <w:lang w:eastAsia="ru-RU"/>
        </w:rPr>
        <w:t xml:space="preserve"> </w:t>
      </w:r>
      <w:r w:rsidRPr="0089643B">
        <w:rPr>
          <w:rFonts w:ascii="Times New Roman" w:eastAsia="Times New Roman" w:hAnsi="Times New Roman" w:cs="Times New Roman"/>
          <w:spacing w:val="-4"/>
          <w:sz w:val="28"/>
          <w:szCs w:val="28"/>
          <w:lang w:eastAsia="ru-RU"/>
        </w:rPr>
        <w:t>и доступность инструментальных и лабораторных методов исследований.</w:t>
      </w:r>
    </w:p>
    <w:p w:rsidR="001612AD" w:rsidRPr="0089643B" w:rsidRDefault="001612AD" w:rsidP="00A96401">
      <w:pPr>
        <w:spacing w:after="0" w:line="240" w:lineRule="auto"/>
        <w:ind w:firstLine="709"/>
        <w:contextualSpacing/>
        <w:jc w:val="both"/>
        <w:rPr>
          <w:rFonts w:ascii="Times New Roman" w:eastAsia="Times New Roman" w:hAnsi="Times New Roman" w:cs="Times New Roman"/>
          <w:b/>
          <w:sz w:val="28"/>
          <w:szCs w:val="28"/>
          <w:lang w:eastAsia="ru-RU"/>
        </w:rPr>
      </w:pPr>
    </w:p>
    <w:p w:rsidR="00D71891" w:rsidRPr="0089643B" w:rsidRDefault="00D71891"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w:t>
      </w:r>
    </w:p>
    <w:p w:rsidR="00D71891" w:rsidRPr="0089643B" w:rsidRDefault="00D71891" w:rsidP="00A96401">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На поддержку и развитие отрасли здравоохранения города Москвы</w:t>
      </w:r>
      <w:r w:rsidR="008C1EF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202</w:t>
      </w:r>
      <w:r w:rsidR="00204928" w:rsidRPr="0089643B">
        <w:rPr>
          <w:rFonts w:ascii="Times New Roman" w:eastAsia="Times New Roman" w:hAnsi="Times New Roman" w:cs="Times New Roman"/>
          <w:sz w:val="28"/>
          <w:szCs w:val="28"/>
          <w:lang w:eastAsia="ru-RU"/>
        </w:rPr>
        <w:t>2</w:t>
      </w:r>
      <w:r w:rsidRPr="0089643B">
        <w:rPr>
          <w:rFonts w:ascii="Times New Roman" w:eastAsia="Times New Roman" w:hAnsi="Times New Roman" w:cs="Times New Roman"/>
          <w:sz w:val="28"/>
          <w:szCs w:val="28"/>
          <w:lang w:eastAsia="ru-RU"/>
        </w:rPr>
        <w:t xml:space="preserve"> году направлено </w:t>
      </w:r>
      <w:r w:rsidR="00A252CE" w:rsidRPr="0089643B">
        <w:rPr>
          <w:rFonts w:ascii="Times New Roman" w:eastAsia="Times New Roman" w:hAnsi="Times New Roman" w:cs="Times New Roman"/>
          <w:sz w:val="28"/>
          <w:szCs w:val="28"/>
          <w:lang w:eastAsia="ru-RU"/>
        </w:rPr>
        <w:t xml:space="preserve">873,9 </w:t>
      </w:r>
      <w:r w:rsidRPr="0089643B">
        <w:rPr>
          <w:rFonts w:ascii="Times New Roman" w:eastAsia="Times New Roman" w:hAnsi="Times New Roman" w:cs="Times New Roman"/>
          <w:sz w:val="28"/>
          <w:szCs w:val="28"/>
          <w:lang w:eastAsia="ru-RU"/>
        </w:rPr>
        <w:t xml:space="preserve">млрд рублей, в том числе средства бюджета города Москвы – </w:t>
      </w:r>
      <w:r w:rsidR="00A252CE" w:rsidRPr="0089643B">
        <w:rPr>
          <w:rFonts w:ascii="Times New Roman" w:eastAsia="Times New Roman" w:hAnsi="Times New Roman" w:cs="Times New Roman"/>
          <w:sz w:val="28"/>
          <w:szCs w:val="28"/>
          <w:lang w:eastAsia="ru-RU"/>
        </w:rPr>
        <w:t>537,7</w:t>
      </w:r>
      <w:r w:rsidR="007A0BA2"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млрд рублей.</w:t>
      </w:r>
    </w:p>
    <w:p w:rsidR="00D71891" w:rsidRPr="0089643B" w:rsidRDefault="00D71891" w:rsidP="00A96401">
      <w:pPr>
        <w:spacing w:after="0" w:line="240" w:lineRule="auto"/>
        <w:ind w:firstLine="709"/>
        <w:contextualSpacing/>
        <w:jc w:val="center"/>
        <w:rPr>
          <w:rFonts w:ascii="Times New Roman" w:eastAsia="Times New Roman" w:hAnsi="Times New Roman" w:cs="Times New Roman"/>
          <w:b/>
          <w:sz w:val="28"/>
          <w:szCs w:val="28"/>
          <w:lang w:eastAsia="ru-RU"/>
        </w:rPr>
      </w:pPr>
    </w:p>
    <w:p w:rsidR="00D71891" w:rsidRPr="0089643B" w:rsidRDefault="00D71891" w:rsidP="00A96401">
      <w:pPr>
        <w:spacing w:after="0" w:line="240" w:lineRule="auto"/>
        <w:contextualSpacing/>
        <w:jc w:val="center"/>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 государственной программы, млрд рублей</w:t>
      </w:r>
    </w:p>
    <w:p w:rsidR="00D71891" w:rsidRPr="0089643B" w:rsidRDefault="00D71891" w:rsidP="00A96401">
      <w:pPr>
        <w:spacing w:after="0" w:line="240" w:lineRule="auto"/>
        <w:ind w:firstLine="709"/>
        <w:contextualSpacing/>
        <w:jc w:val="center"/>
        <w:rPr>
          <w:rFonts w:ascii="Times New Roman" w:eastAsia="Times New Roman" w:hAnsi="Times New Roman" w:cs="Times New Roman"/>
          <w:b/>
          <w:sz w:val="28"/>
          <w:szCs w:val="28"/>
          <w:lang w:eastAsia="ru-RU"/>
        </w:rPr>
      </w:pPr>
    </w:p>
    <w:tbl>
      <w:tblPr>
        <w:tblStyle w:val="3"/>
        <w:tblW w:w="5000" w:type="pct"/>
        <w:jc w:val="center"/>
        <w:tblLayout w:type="fixed"/>
        <w:tblLook w:val="04A0" w:firstRow="1" w:lastRow="0" w:firstColumn="1" w:lastColumn="0" w:noHBand="0" w:noVBand="1"/>
      </w:tblPr>
      <w:tblGrid>
        <w:gridCol w:w="3139"/>
        <w:gridCol w:w="1132"/>
        <w:gridCol w:w="1128"/>
        <w:gridCol w:w="1132"/>
        <w:gridCol w:w="1128"/>
        <w:gridCol w:w="1126"/>
        <w:gridCol w:w="1126"/>
      </w:tblGrid>
      <w:tr w:rsidR="00204928" w:rsidRPr="0089643B" w:rsidTr="00204928">
        <w:trPr>
          <w:jc w:val="center"/>
        </w:trPr>
        <w:tc>
          <w:tcPr>
            <w:tcW w:w="1584" w:type="pct"/>
          </w:tcPr>
          <w:p w:rsidR="00204928" w:rsidRPr="0089643B" w:rsidRDefault="00204928" w:rsidP="00A96401">
            <w:pPr>
              <w:contextualSpacing/>
              <w:jc w:val="both"/>
              <w:rPr>
                <w:rFonts w:ascii="Times New Roman" w:hAnsi="Times New Roman" w:cs="Times New Roman"/>
                <w:sz w:val="28"/>
                <w:szCs w:val="28"/>
                <w:lang w:val="ru-RU" w:eastAsia="ru-RU"/>
              </w:rPr>
            </w:pPr>
          </w:p>
        </w:tc>
        <w:tc>
          <w:tcPr>
            <w:tcW w:w="571" w:type="pct"/>
          </w:tcPr>
          <w:p w:rsidR="00204928" w:rsidRPr="0089643B" w:rsidRDefault="00204928" w:rsidP="00204928">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2017</w:t>
            </w:r>
          </w:p>
        </w:tc>
        <w:tc>
          <w:tcPr>
            <w:tcW w:w="569" w:type="pct"/>
          </w:tcPr>
          <w:p w:rsidR="00204928" w:rsidRPr="0089643B" w:rsidRDefault="00204928" w:rsidP="00204928">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2018</w:t>
            </w:r>
          </w:p>
        </w:tc>
        <w:tc>
          <w:tcPr>
            <w:tcW w:w="571" w:type="pct"/>
          </w:tcPr>
          <w:p w:rsidR="00204928" w:rsidRPr="0089643B" w:rsidRDefault="00204928" w:rsidP="00204928">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2019</w:t>
            </w:r>
          </w:p>
        </w:tc>
        <w:tc>
          <w:tcPr>
            <w:tcW w:w="569" w:type="pct"/>
          </w:tcPr>
          <w:p w:rsidR="00204928" w:rsidRPr="0089643B" w:rsidRDefault="00204928" w:rsidP="00204928">
            <w:pPr>
              <w:contextualSpacing/>
              <w:jc w:val="center"/>
              <w:rPr>
                <w:rFonts w:ascii="Times New Roman" w:hAnsi="Times New Roman" w:cs="Times New Roman"/>
                <w:b/>
                <w:sz w:val="28"/>
                <w:szCs w:val="28"/>
                <w:lang w:eastAsia="ru-RU"/>
              </w:rPr>
            </w:pPr>
            <w:r w:rsidRPr="0089643B">
              <w:rPr>
                <w:rFonts w:ascii="Times New Roman" w:hAnsi="Times New Roman" w:cs="Times New Roman"/>
                <w:b/>
                <w:sz w:val="28"/>
                <w:szCs w:val="28"/>
                <w:lang w:eastAsia="ru-RU"/>
              </w:rPr>
              <w:t>20</w:t>
            </w:r>
            <w:r w:rsidRPr="0089643B">
              <w:rPr>
                <w:rFonts w:ascii="Times New Roman" w:hAnsi="Times New Roman" w:cs="Times New Roman"/>
                <w:b/>
                <w:sz w:val="28"/>
                <w:szCs w:val="28"/>
                <w:lang w:val="ru-RU" w:eastAsia="ru-RU"/>
              </w:rPr>
              <w:t>20</w:t>
            </w:r>
          </w:p>
        </w:tc>
        <w:tc>
          <w:tcPr>
            <w:tcW w:w="568" w:type="pct"/>
          </w:tcPr>
          <w:p w:rsidR="00204928" w:rsidRPr="0089643B" w:rsidRDefault="00204928" w:rsidP="00204928">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2021</w:t>
            </w:r>
          </w:p>
        </w:tc>
        <w:tc>
          <w:tcPr>
            <w:tcW w:w="568" w:type="pct"/>
          </w:tcPr>
          <w:p w:rsidR="00204928" w:rsidRPr="0089643B" w:rsidRDefault="00204928" w:rsidP="00204928">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2022</w:t>
            </w:r>
          </w:p>
        </w:tc>
      </w:tr>
      <w:tr w:rsidR="005F212A" w:rsidRPr="0089643B" w:rsidTr="00204928">
        <w:trPr>
          <w:jc w:val="center"/>
        </w:trPr>
        <w:tc>
          <w:tcPr>
            <w:tcW w:w="1584" w:type="pct"/>
          </w:tcPr>
          <w:p w:rsidR="005F212A" w:rsidRPr="0089643B" w:rsidRDefault="005F212A" w:rsidP="005F212A">
            <w:pPr>
              <w:contextualSpacing/>
              <w:jc w:val="both"/>
              <w:rPr>
                <w:rFonts w:ascii="Times New Roman" w:hAnsi="Times New Roman" w:cs="Times New Roman"/>
                <w:sz w:val="28"/>
                <w:szCs w:val="28"/>
                <w:lang w:eastAsia="ru-RU"/>
              </w:rPr>
            </w:pPr>
            <w:r w:rsidRPr="0089643B">
              <w:rPr>
                <w:rFonts w:ascii="Times New Roman" w:eastAsia="Times New Roman" w:hAnsi="Times New Roman" w:cs="Times New Roman"/>
                <w:sz w:val="28"/>
                <w:szCs w:val="28"/>
                <w:lang w:val="ru-RU" w:eastAsia="ru-RU"/>
              </w:rPr>
              <w:t>Бюджет города Москвы</w:t>
            </w:r>
          </w:p>
        </w:tc>
        <w:tc>
          <w:tcPr>
            <w:tcW w:w="571" w:type="pct"/>
          </w:tcPr>
          <w:p w:rsidR="005F212A" w:rsidRPr="0089643B" w:rsidRDefault="005F212A" w:rsidP="005F212A">
            <w:pPr>
              <w:contextualSpacing/>
              <w:jc w:val="right"/>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220,7</w:t>
            </w:r>
          </w:p>
        </w:tc>
        <w:tc>
          <w:tcPr>
            <w:tcW w:w="569" w:type="pct"/>
          </w:tcPr>
          <w:p w:rsidR="005F212A" w:rsidRPr="0089643B" w:rsidRDefault="005F212A" w:rsidP="005F212A">
            <w:pPr>
              <w:contextualSpacing/>
              <w:jc w:val="right"/>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223,6</w:t>
            </w:r>
          </w:p>
        </w:tc>
        <w:tc>
          <w:tcPr>
            <w:tcW w:w="571"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313,6</w:t>
            </w:r>
          </w:p>
        </w:tc>
        <w:tc>
          <w:tcPr>
            <w:tcW w:w="569"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537,1</w:t>
            </w:r>
          </w:p>
        </w:tc>
        <w:tc>
          <w:tcPr>
            <w:tcW w:w="568" w:type="pct"/>
          </w:tcPr>
          <w:p w:rsidR="005F212A" w:rsidRPr="0089643B" w:rsidRDefault="005F212A" w:rsidP="005F212A">
            <w:pPr>
              <w:contextualSpacing/>
              <w:jc w:val="right"/>
              <w:rPr>
                <w:rFonts w:ascii="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541,9</w:t>
            </w:r>
          </w:p>
        </w:tc>
        <w:tc>
          <w:tcPr>
            <w:tcW w:w="568"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537,7</w:t>
            </w:r>
          </w:p>
        </w:tc>
      </w:tr>
      <w:tr w:rsidR="005F212A" w:rsidRPr="0089643B" w:rsidTr="00204928">
        <w:trPr>
          <w:jc w:val="center"/>
        </w:trPr>
        <w:tc>
          <w:tcPr>
            <w:tcW w:w="1584" w:type="pct"/>
          </w:tcPr>
          <w:p w:rsidR="005F212A" w:rsidRPr="0089643B" w:rsidRDefault="005F212A" w:rsidP="005F212A">
            <w:pPr>
              <w:contextualSpacing/>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Внебюджетные источники, в том числе:</w:t>
            </w:r>
          </w:p>
        </w:tc>
        <w:tc>
          <w:tcPr>
            <w:tcW w:w="571" w:type="pct"/>
          </w:tcPr>
          <w:p w:rsidR="005F212A" w:rsidRPr="0089643B" w:rsidRDefault="005F212A" w:rsidP="005F212A">
            <w:pPr>
              <w:contextualSpacing/>
              <w:jc w:val="right"/>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229,2</w:t>
            </w:r>
          </w:p>
        </w:tc>
        <w:tc>
          <w:tcPr>
            <w:tcW w:w="569" w:type="pct"/>
          </w:tcPr>
          <w:p w:rsidR="005F212A" w:rsidRPr="0089643B" w:rsidRDefault="005F212A" w:rsidP="005F212A">
            <w:pPr>
              <w:contextualSpacing/>
              <w:jc w:val="right"/>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271,5</w:t>
            </w:r>
          </w:p>
        </w:tc>
        <w:tc>
          <w:tcPr>
            <w:tcW w:w="571"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279</w:t>
            </w:r>
            <w:r w:rsidRPr="0089643B">
              <w:rPr>
                <w:rFonts w:ascii="Times New Roman" w:hAnsi="Times New Roman" w:cs="Times New Roman"/>
                <w:sz w:val="28"/>
                <w:szCs w:val="28"/>
                <w:lang w:val="ru-RU" w:eastAsia="ru-RU"/>
              </w:rPr>
              <w:t>,</w:t>
            </w:r>
            <w:r w:rsidRPr="0089643B">
              <w:rPr>
                <w:rFonts w:ascii="Times New Roman" w:hAnsi="Times New Roman" w:cs="Times New Roman"/>
                <w:sz w:val="28"/>
                <w:szCs w:val="28"/>
                <w:lang w:eastAsia="ru-RU"/>
              </w:rPr>
              <w:t>8</w:t>
            </w:r>
          </w:p>
        </w:tc>
        <w:tc>
          <w:tcPr>
            <w:tcW w:w="569"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330,7</w:t>
            </w:r>
          </w:p>
        </w:tc>
        <w:tc>
          <w:tcPr>
            <w:tcW w:w="568"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367,4</w:t>
            </w:r>
          </w:p>
        </w:tc>
        <w:tc>
          <w:tcPr>
            <w:tcW w:w="568" w:type="pct"/>
          </w:tcPr>
          <w:p w:rsidR="005F212A" w:rsidRPr="0089643B" w:rsidRDefault="005F212A" w:rsidP="005F212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336,2</w:t>
            </w:r>
          </w:p>
        </w:tc>
      </w:tr>
      <w:tr w:rsidR="005F212A" w:rsidRPr="0089643B" w:rsidTr="005F212A">
        <w:trPr>
          <w:jc w:val="center"/>
        </w:trPr>
        <w:tc>
          <w:tcPr>
            <w:tcW w:w="1584" w:type="pct"/>
          </w:tcPr>
          <w:p w:rsidR="005F212A" w:rsidRPr="0089643B" w:rsidRDefault="005F212A" w:rsidP="005F212A">
            <w:pPr>
              <w:contextualSpacing/>
              <w:rPr>
                <w:rFonts w:ascii="Times New Roman" w:hAnsi="Times New Roman" w:cs="Times New Roman"/>
                <w:i/>
                <w:sz w:val="28"/>
                <w:szCs w:val="28"/>
                <w:lang w:eastAsia="ru-RU"/>
              </w:rPr>
            </w:pPr>
            <w:r w:rsidRPr="0089643B">
              <w:rPr>
                <w:rFonts w:ascii="Times New Roman" w:eastAsia="Times New Roman" w:hAnsi="Times New Roman" w:cs="Times New Roman"/>
                <w:i/>
                <w:sz w:val="28"/>
                <w:szCs w:val="28"/>
                <w:lang w:val="ru-RU" w:eastAsia="ru-RU"/>
              </w:rPr>
              <w:t xml:space="preserve">- </w:t>
            </w:r>
            <w:proofErr w:type="spellStart"/>
            <w:r w:rsidRPr="0089643B">
              <w:rPr>
                <w:rFonts w:ascii="Times New Roman" w:eastAsia="Times New Roman" w:hAnsi="Times New Roman" w:cs="Times New Roman"/>
                <w:i/>
                <w:sz w:val="28"/>
                <w:szCs w:val="28"/>
                <w:lang w:eastAsia="ru-RU"/>
              </w:rPr>
              <w:t>средства</w:t>
            </w:r>
            <w:proofErr w:type="spellEnd"/>
            <w:r w:rsidRPr="0089643B">
              <w:rPr>
                <w:rFonts w:ascii="Times New Roman" w:eastAsia="Times New Roman" w:hAnsi="Times New Roman" w:cs="Times New Roman"/>
                <w:i/>
                <w:sz w:val="28"/>
                <w:szCs w:val="28"/>
                <w:lang w:eastAsia="ru-RU"/>
              </w:rPr>
              <w:t xml:space="preserve"> </w:t>
            </w:r>
            <w:proofErr w:type="spellStart"/>
            <w:r w:rsidRPr="0089643B">
              <w:rPr>
                <w:rFonts w:ascii="Times New Roman" w:eastAsia="Times New Roman" w:hAnsi="Times New Roman" w:cs="Times New Roman"/>
                <w:i/>
                <w:sz w:val="28"/>
                <w:szCs w:val="28"/>
                <w:lang w:eastAsia="ru-RU"/>
              </w:rPr>
              <w:t>федерального</w:t>
            </w:r>
            <w:proofErr w:type="spellEnd"/>
            <w:r w:rsidRPr="0089643B">
              <w:rPr>
                <w:rFonts w:ascii="Times New Roman" w:eastAsia="Times New Roman" w:hAnsi="Times New Roman" w:cs="Times New Roman"/>
                <w:i/>
                <w:sz w:val="28"/>
                <w:szCs w:val="28"/>
                <w:lang w:eastAsia="ru-RU"/>
              </w:rPr>
              <w:t xml:space="preserve"> </w:t>
            </w:r>
            <w:proofErr w:type="spellStart"/>
            <w:r w:rsidRPr="0089643B">
              <w:rPr>
                <w:rFonts w:ascii="Times New Roman" w:eastAsia="Times New Roman" w:hAnsi="Times New Roman" w:cs="Times New Roman"/>
                <w:i/>
                <w:sz w:val="28"/>
                <w:szCs w:val="28"/>
                <w:lang w:eastAsia="ru-RU"/>
              </w:rPr>
              <w:t>бюджета</w:t>
            </w:r>
            <w:proofErr w:type="spellEnd"/>
          </w:p>
        </w:tc>
        <w:tc>
          <w:tcPr>
            <w:tcW w:w="571" w:type="pct"/>
            <w:tcBorders>
              <w:top w:val="single" w:sz="4" w:space="0" w:color="auto"/>
              <w:left w:val="single" w:sz="4" w:space="0" w:color="auto"/>
              <w:bottom w:val="single" w:sz="4" w:space="0" w:color="auto"/>
              <w:right w:val="single" w:sz="4" w:space="0" w:color="auto"/>
            </w:tcBorders>
            <w:shd w:val="clear" w:color="auto" w:fill="auto"/>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7,0</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7,3</w:t>
            </w:r>
          </w:p>
        </w:tc>
        <w:tc>
          <w:tcPr>
            <w:tcW w:w="571"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7,0</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33,2</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49,0</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20,5</w:t>
            </w:r>
          </w:p>
        </w:tc>
      </w:tr>
      <w:tr w:rsidR="005F212A" w:rsidRPr="0089643B" w:rsidTr="005F212A">
        <w:trPr>
          <w:jc w:val="center"/>
        </w:trPr>
        <w:tc>
          <w:tcPr>
            <w:tcW w:w="1584" w:type="pct"/>
          </w:tcPr>
          <w:p w:rsidR="005F212A" w:rsidRPr="0089643B" w:rsidRDefault="005F212A" w:rsidP="005F212A">
            <w:pPr>
              <w:contextualSpacing/>
              <w:rPr>
                <w:rFonts w:ascii="Times New Roman" w:hAnsi="Times New Roman" w:cs="Times New Roman"/>
                <w:i/>
                <w:sz w:val="28"/>
                <w:szCs w:val="28"/>
                <w:lang w:val="ru-RU" w:eastAsia="ru-RU"/>
              </w:rPr>
            </w:pPr>
            <w:r w:rsidRPr="0089643B">
              <w:rPr>
                <w:rFonts w:ascii="Times New Roman" w:eastAsia="Times New Roman" w:hAnsi="Times New Roman" w:cs="Times New Roman"/>
                <w:i/>
                <w:sz w:val="28"/>
                <w:szCs w:val="28"/>
                <w:lang w:val="ru-RU" w:eastAsia="ru-RU"/>
              </w:rPr>
              <w:t xml:space="preserve">- </w:t>
            </w:r>
            <w:r w:rsidR="00DE3256" w:rsidRPr="0089643B">
              <w:rPr>
                <w:rFonts w:ascii="Times New Roman" w:eastAsia="Times New Roman" w:hAnsi="Times New Roman" w:cs="Times New Roman"/>
                <w:i/>
                <w:sz w:val="28"/>
                <w:szCs w:val="28"/>
                <w:lang w:val="ru-RU" w:eastAsia="ru-RU"/>
              </w:rPr>
              <w:t>средства бюджета государственных внебюджетных фондов</w:t>
            </w:r>
          </w:p>
        </w:tc>
        <w:tc>
          <w:tcPr>
            <w:tcW w:w="571" w:type="pct"/>
            <w:tcBorders>
              <w:top w:val="single" w:sz="4" w:space="0" w:color="auto"/>
              <w:left w:val="single" w:sz="4" w:space="0" w:color="auto"/>
              <w:bottom w:val="single" w:sz="4" w:space="0" w:color="auto"/>
              <w:right w:val="single" w:sz="4" w:space="0" w:color="auto"/>
            </w:tcBorders>
            <w:shd w:val="clear" w:color="auto" w:fill="auto"/>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215,9</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261,9</w:t>
            </w:r>
          </w:p>
        </w:tc>
        <w:tc>
          <w:tcPr>
            <w:tcW w:w="571"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295,1</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336,4</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407,7</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348,5</w:t>
            </w:r>
          </w:p>
        </w:tc>
      </w:tr>
      <w:tr w:rsidR="005F212A" w:rsidRPr="0089643B" w:rsidTr="005F212A">
        <w:trPr>
          <w:jc w:val="center"/>
        </w:trPr>
        <w:tc>
          <w:tcPr>
            <w:tcW w:w="1584" w:type="pct"/>
          </w:tcPr>
          <w:p w:rsidR="005F212A" w:rsidRPr="0089643B" w:rsidRDefault="005F212A" w:rsidP="005F212A">
            <w:pPr>
              <w:contextualSpacing/>
              <w:rPr>
                <w:rFonts w:ascii="Times New Roman" w:hAnsi="Times New Roman" w:cs="Times New Roman"/>
                <w:i/>
                <w:sz w:val="28"/>
                <w:szCs w:val="28"/>
                <w:lang w:val="ru-RU" w:eastAsia="ru-RU"/>
              </w:rPr>
            </w:pPr>
            <w:r w:rsidRPr="0089643B">
              <w:rPr>
                <w:rFonts w:ascii="Times New Roman" w:eastAsia="Times New Roman" w:hAnsi="Times New Roman" w:cs="Times New Roman"/>
                <w:i/>
                <w:sz w:val="28"/>
                <w:szCs w:val="28"/>
                <w:lang w:val="ru-RU" w:eastAsia="ru-RU"/>
              </w:rPr>
              <w:t>-</w:t>
            </w:r>
            <w:r w:rsidRPr="0089643B">
              <w:rPr>
                <w:rFonts w:ascii="Times New Roman" w:eastAsia="Times New Roman" w:hAnsi="Times New Roman" w:cs="Times New Roman"/>
                <w:i/>
                <w:sz w:val="28"/>
                <w:szCs w:val="28"/>
                <w:lang w:eastAsia="ru-RU"/>
              </w:rPr>
              <w:t> </w:t>
            </w:r>
            <w:r w:rsidRPr="0089643B">
              <w:rPr>
                <w:rFonts w:ascii="Times New Roman" w:eastAsia="Times New Roman" w:hAnsi="Times New Roman" w:cs="Times New Roman"/>
                <w:i/>
                <w:sz w:val="28"/>
                <w:szCs w:val="28"/>
                <w:lang w:val="ru-RU" w:eastAsia="ru-RU"/>
              </w:rPr>
              <w:t>средства юридических и физических лиц</w:t>
            </w:r>
          </w:p>
        </w:tc>
        <w:tc>
          <w:tcPr>
            <w:tcW w:w="571" w:type="pct"/>
            <w:tcBorders>
              <w:top w:val="single" w:sz="4" w:space="0" w:color="auto"/>
              <w:left w:val="single" w:sz="4" w:space="0" w:color="auto"/>
              <w:bottom w:val="single" w:sz="4" w:space="0" w:color="auto"/>
              <w:right w:val="single" w:sz="4" w:space="0" w:color="auto"/>
            </w:tcBorders>
            <w:shd w:val="clear" w:color="auto" w:fill="auto"/>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64,6</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67,4</w:t>
            </w:r>
          </w:p>
        </w:tc>
        <w:tc>
          <w:tcPr>
            <w:tcW w:w="571"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74,4</w:t>
            </w:r>
          </w:p>
        </w:tc>
        <w:tc>
          <w:tcPr>
            <w:tcW w:w="569"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76,2</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78,8</w:t>
            </w:r>
          </w:p>
        </w:tc>
        <w:tc>
          <w:tcPr>
            <w:tcW w:w="568" w:type="pct"/>
          </w:tcPr>
          <w:p w:rsidR="005F212A" w:rsidRPr="0089643B" w:rsidRDefault="005F212A" w:rsidP="005F212A">
            <w:pPr>
              <w:contextualSpacing/>
              <w:jc w:val="right"/>
              <w:rPr>
                <w:rFonts w:ascii="Times New Roman" w:eastAsia="Times New Roman" w:hAnsi="Times New Roman" w:cs="Times New Roman"/>
                <w:i/>
                <w:color w:val="000000"/>
                <w:sz w:val="28"/>
                <w:szCs w:val="28"/>
                <w:lang w:eastAsia="ru-RU"/>
              </w:rPr>
            </w:pPr>
            <w:r w:rsidRPr="0089643B">
              <w:rPr>
                <w:rFonts w:ascii="Times New Roman" w:eastAsia="Times New Roman" w:hAnsi="Times New Roman" w:cs="Times New Roman"/>
                <w:i/>
                <w:color w:val="000000"/>
                <w:sz w:val="28"/>
                <w:szCs w:val="28"/>
                <w:lang w:eastAsia="ru-RU"/>
              </w:rPr>
              <w:t>84,5</w:t>
            </w:r>
          </w:p>
        </w:tc>
      </w:tr>
      <w:tr w:rsidR="00204928" w:rsidRPr="0089643B" w:rsidTr="00204928">
        <w:trPr>
          <w:jc w:val="center"/>
        </w:trPr>
        <w:tc>
          <w:tcPr>
            <w:tcW w:w="1584" w:type="pct"/>
          </w:tcPr>
          <w:p w:rsidR="00204928" w:rsidRPr="0089643B" w:rsidRDefault="00204928" w:rsidP="00A96401">
            <w:pPr>
              <w:contextualSpacing/>
              <w:jc w:val="both"/>
              <w:rPr>
                <w:rFonts w:ascii="Times New Roman" w:hAnsi="Times New Roman" w:cs="Times New Roman"/>
                <w:b/>
                <w:sz w:val="28"/>
                <w:szCs w:val="28"/>
                <w:lang w:eastAsia="ru-RU"/>
              </w:rPr>
            </w:pPr>
            <w:proofErr w:type="spellStart"/>
            <w:r w:rsidRPr="0089643B">
              <w:rPr>
                <w:rFonts w:ascii="Times New Roman" w:hAnsi="Times New Roman" w:cs="Times New Roman"/>
                <w:b/>
                <w:sz w:val="28"/>
                <w:szCs w:val="28"/>
                <w:lang w:eastAsia="ru-RU"/>
              </w:rPr>
              <w:t>Всего</w:t>
            </w:r>
            <w:proofErr w:type="spellEnd"/>
            <w:r w:rsidRPr="0089643B">
              <w:rPr>
                <w:rFonts w:ascii="Times New Roman" w:hAnsi="Times New Roman" w:cs="Times New Roman"/>
                <w:b/>
                <w:sz w:val="28"/>
                <w:szCs w:val="28"/>
                <w:lang w:eastAsia="ru-RU"/>
              </w:rPr>
              <w:t xml:space="preserve"> </w:t>
            </w:r>
          </w:p>
        </w:tc>
        <w:tc>
          <w:tcPr>
            <w:tcW w:w="571" w:type="pct"/>
          </w:tcPr>
          <w:p w:rsidR="00204928" w:rsidRPr="0089643B" w:rsidRDefault="00204928" w:rsidP="00A96401">
            <w:pPr>
              <w:contextualSpacing/>
              <w:jc w:val="right"/>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449,9</w:t>
            </w:r>
          </w:p>
        </w:tc>
        <w:tc>
          <w:tcPr>
            <w:tcW w:w="569" w:type="pct"/>
          </w:tcPr>
          <w:p w:rsidR="00204928" w:rsidRPr="0089643B" w:rsidRDefault="00204928" w:rsidP="00A96401">
            <w:pPr>
              <w:contextualSpacing/>
              <w:jc w:val="right"/>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495,1</w:t>
            </w:r>
          </w:p>
        </w:tc>
        <w:tc>
          <w:tcPr>
            <w:tcW w:w="571" w:type="pct"/>
          </w:tcPr>
          <w:p w:rsidR="00204928" w:rsidRPr="0089643B" w:rsidRDefault="00204928"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593,4</w:t>
            </w:r>
          </w:p>
        </w:tc>
        <w:tc>
          <w:tcPr>
            <w:tcW w:w="569" w:type="pct"/>
          </w:tcPr>
          <w:p w:rsidR="00204928" w:rsidRPr="0089643B" w:rsidRDefault="00204928"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867,8</w:t>
            </w:r>
          </w:p>
        </w:tc>
        <w:tc>
          <w:tcPr>
            <w:tcW w:w="568" w:type="pct"/>
          </w:tcPr>
          <w:p w:rsidR="00204928" w:rsidRPr="0089643B" w:rsidRDefault="00204928"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909,3</w:t>
            </w:r>
          </w:p>
        </w:tc>
        <w:tc>
          <w:tcPr>
            <w:tcW w:w="568" w:type="pct"/>
          </w:tcPr>
          <w:p w:rsidR="00204928" w:rsidRPr="0089643B" w:rsidRDefault="005F212A"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873,9</w:t>
            </w:r>
          </w:p>
        </w:tc>
      </w:tr>
    </w:tbl>
    <w:p w:rsidR="00D71891" w:rsidRPr="0089643B" w:rsidRDefault="00D71891"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D71891" w:rsidRPr="0089643B" w:rsidRDefault="00D71891" w:rsidP="00A96401">
      <w:pPr>
        <w:numPr>
          <w:ilvl w:val="0"/>
          <w:numId w:val="1"/>
        </w:numPr>
        <w:autoSpaceDE w:val="0"/>
        <w:autoSpaceDN w:val="0"/>
        <w:adjustRightInd w:val="0"/>
        <w:spacing w:after="0" w:line="240" w:lineRule="auto"/>
        <w:ind w:left="0" w:firstLine="709"/>
        <w:contextualSpacing/>
        <w:jc w:val="both"/>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1612AD" w:rsidRPr="0089643B" w:rsidRDefault="001612AD" w:rsidP="001612AD">
      <w:pPr>
        <w:pStyle w:val="af4"/>
        <w:numPr>
          <w:ilvl w:val="0"/>
          <w:numId w:val="1"/>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89643B">
        <w:rPr>
          <w:rFonts w:ascii="Times New Roman" w:eastAsia="Times New Roman" w:hAnsi="Times New Roman"/>
          <w:sz w:val="28"/>
          <w:szCs w:val="28"/>
          <w:lang w:eastAsia="ru-RU"/>
        </w:rPr>
        <w:t xml:space="preserve">Из 25 показателей Государственной программы и подпрограмм высокий уровень эффективности (≥ 95 %) достигнут по 24 показателям, что позволяет сделать вывод о высоком уровне эффективности реализации Государственной программы. </w:t>
      </w:r>
    </w:p>
    <w:p w:rsidR="00D2511F" w:rsidRPr="0089643B" w:rsidRDefault="001612AD" w:rsidP="002842E3">
      <w:pPr>
        <w:pStyle w:val="af4"/>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89643B">
        <w:rPr>
          <w:rFonts w:ascii="Times New Roman" w:eastAsia="Times New Roman" w:hAnsi="Times New Roman"/>
          <w:sz w:val="28"/>
          <w:szCs w:val="28"/>
          <w:lang w:eastAsia="ru-RU"/>
        </w:rPr>
        <w:t xml:space="preserve">Степень достижения уровня финансирования Государственной программы по всем источникам ресурсного обеспечения (бюджет города Москвы, федеральный бюджет, бюджет государственных внебюджетных фондов) по итогам 2022 г. составила 0,94. </w:t>
      </w:r>
      <w:r w:rsidR="00D2511F" w:rsidRPr="0089643B">
        <w:rPr>
          <w:rFonts w:ascii="Times New Roman" w:hAnsi="Times New Roman"/>
          <w:sz w:val="28"/>
          <w:szCs w:val="28"/>
        </w:rPr>
        <w:br w:type="page"/>
      </w:r>
    </w:p>
    <w:p w:rsidR="00695760" w:rsidRPr="0089643B" w:rsidRDefault="00695760"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5" w:name="_Toc510533826"/>
      <w:bookmarkStart w:id="6" w:name="_Toc101886382"/>
      <w:r w:rsidRPr="0089643B">
        <w:rPr>
          <w:rFonts w:ascii="Times New Roman" w:eastAsia="Times New Roman" w:hAnsi="Times New Roman" w:cs="Times New Roman"/>
          <w:b/>
          <w:bCs/>
          <w:sz w:val="28"/>
          <w:szCs w:val="28"/>
          <w:lang w:eastAsia="ru-RU"/>
        </w:rPr>
        <w:t>Социальная поддержка жителей города Москвы</w:t>
      </w:r>
      <w:bookmarkEnd w:id="5"/>
      <w:bookmarkEnd w:id="6"/>
    </w:p>
    <w:p w:rsidR="00E92CAE" w:rsidRPr="0089643B" w:rsidRDefault="00E92CAE"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8C3E4E" w:rsidRPr="0089643B" w:rsidRDefault="008C3E4E"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Цель программы – повышение уровня и качества жизни граждан, нуждающихся в социальной поддержке, сокращение бедности за счет развития адресных форм социальной защиты населения.</w:t>
      </w:r>
    </w:p>
    <w:p w:rsidR="0017284D" w:rsidRPr="0089643B" w:rsidRDefault="0017284D" w:rsidP="00A96401">
      <w:pPr>
        <w:spacing w:after="0" w:line="240" w:lineRule="auto"/>
        <w:ind w:firstLine="709"/>
        <w:contextualSpacing/>
        <w:jc w:val="both"/>
        <w:rPr>
          <w:rFonts w:ascii="Times New Roman" w:eastAsia="Times New Roman" w:hAnsi="Times New Roman" w:cs="Times New Roman"/>
          <w:b/>
          <w:sz w:val="28"/>
          <w:szCs w:val="28"/>
        </w:rPr>
      </w:pPr>
    </w:p>
    <w:p w:rsidR="008C3E4E" w:rsidRPr="0089643B" w:rsidRDefault="008C3E4E"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РЕЗУЛЬТАТЫ</w:t>
      </w:r>
    </w:p>
    <w:p w:rsidR="0025408C" w:rsidRPr="0089643B" w:rsidRDefault="0025408C" w:rsidP="0025408C">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Реализация мероприятий программы позволила сохранить стабильный уровень социальной поддержки горожан, относящихся к разным социальным группам, и выполнить принятые публичные нормативные обязательства в полном объеме.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Уровень бедности в городе Москве является одним из самых низких среди всех субъектов Российской Федерации. В 2022 году значение показателя «Уровень бедности (доля населения с денежными доходами ниже величины прожиточного минимума)», по </w:t>
      </w:r>
      <w:r w:rsidR="008C09B1" w:rsidRPr="0089643B">
        <w:rPr>
          <w:rFonts w:ascii="Times New Roman" w:eastAsia="Calibri" w:hAnsi="Times New Roman" w:cs="Times New Roman"/>
          <w:sz w:val="28"/>
          <w:szCs w:val="28"/>
        </w:rPr>
        <w:t>уточненным</w:t>
      </w:r>
      <w:r w:rsidRPr="0089643B">
        <w:rPr>
          <w:rFonts w:ascii="Times New Roman" w:eastAsia="Calibri" w:hAnsi="Times New Roman" w:cs="Times New Roman"/>
          <w:sz w:val="28"/>
          <w:szCs w:val="28"/>
        </w:rPr>
        <w:t xml:space="preserve"> данным Росстата, состави</w:t>
      </w:r>
      <w:r w:rsidR="008C09B1" w:rsidRPr="0089643B">
        <w:rPr>
          <w:rFonts w:ascii="Times New Roman" w:eastAsia="Calibri" w:hAnsi="Times New Roman" w:cs="Times New Roman"/>
          <w:sz w:val="28"/>
          <w:szCs w:val="28"/>
        </w:rPr>
        <w:t>л</w:t>
      </w:r>
      <w:r w:rsidRPr="0089643B">
        <w:rPr>
          <w:rFonts w:ascii="Times New Roman" w:eastAsia="Calibri" w:hAnsi="Times New Roman" w:cs="Times New Roman"/>
          <w:sz w:val="28"/>
          <w:szCs w:val="28"/>
        </w:rPr>
        <w:t xml:space="preserve"> 5,</w:t>
      </w:r>
      <w:r w:rsidR="008C09B1" w:rsidRPr="0089643B">
        <w:rPr>
          <w:rFonts w:ascii="Times New Roman" w:eastAsia="Calibri" w:hAnsi="Times New Roman" w:cs="Times New Roman"/>
          <w:sz w:val="28"/>
          <w:szCs w:val="28"/>
        </w:rPr>
        <w:t>0</w:t>
      </w:r>
      <w:r w:rsidRPr="0089643B">
        <w:rPr>
          <w:rFonts w:ascii="Times New Roman" w:eastAsia="Calibri" w:hAnsi="Times New Roman" w:cs="Times New Roman"/>
          <w:sz w:val="28"/>
          <w:szCs w:val="28"/>
        </w:rPr>
        <w:t xml:space="preserve">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Мерами социальной поддержки в денежной и натуральной форме охвачены около 4,5 млн жителей города.</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Доминирующим видом социальной поддержки москвичей являются социальные пособия и выплаты, составляющие 42,7 % в общем объеме средств, выделенных в 2022 году из бюджета города на Государственную программу.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Все социальные пособия и выплаты с 01.01.2022 проиндексированы на 4,8 %.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Публичные нормативные обязательства по денежным выплатам выполнены в полном объеме.</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За время реализации Государственной программы для инвалидов обустроено 86 % городских общественных зданий. Работа по приспособлению городской среды для инвалидов</w:t>
      </w:r>
      <w:r w:rsidR="00745BC9"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и маломобильных групп граждан ведется на регулярной основе. Вновь строящиеся объекты социальной, транспортной и инженерной инфраструктур проектируются с учетом требований законодательства Российской Федерации</w:t>
      </w:r>
      <w:r w:rsidR="00745BC9"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и законодательства Правительства Москвы об обеспечении беспрепятственного доступа к ним инвалидов.</w:t>
      </w:r>
    </w:p>
    <w:p w:rsidR="00E207B5" w:rsidRPr="0089643B" w:rsidRDefault="00475AC6"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Большое внимание в 2022 году уделялось с</w:t>
      </w:r>
      <w:r w:rsidR="00E207B5" w:rsidRPr="0089643B">
        <w:rPr>
          <w:rFonts w:ascii="Times New Roman" w:eastAsia="Calibri" w:hAnsi="Times New Roman" w:cs="Times New Roman"/>
          <w:sz w:val="28"/>
          <w:szCs w:val="28"/>
        </w:rPr>
        <w:t>оциальн</w:t>
      </w:r>
      <w:r w:rsidRPr="0089643B">
        <w:rPr>
          <w:rFonts w:ascii="Times New Roman" w:eastAsia="Calibri" w:hAnsi="Times New Roman" w:cs="Times New Roman"/>
          <w:sz w:val="28"/>
          <w:szCs w:val="28"/>
        </w:rPr>
        <w:t>ой</w:t>
      </w:r>
      <w:r w:rsidR="00E207B5" w:rsidRPr="0089643B">
        <w:rPr>
          <w:rFonts w:ascii="Times New Roman" w:eastAsia="Calibri" w:hAnsi="Times New Roman" w:cs="Times New Roman"/>
          <w:sz w:val="28"/>
          <w:szCs w:val="28"/>
        </w:rPr>
        <w:t xml:space="preserve"> поддержк</w:t>
      </w:r>
      <w:r w:rsidRPr="0089643B">
        <w:rPr>
          <w:rFonts w:ascii="Times New Roman" w:eastAsia="Calibri" w:hAnsi="Times New Roman" w:cs="Times New Roman"/>
          <w:sz w:val="28"/>
          <w:szCs w:val="28"/>
        </w:rPr>
        <w:t>е</w:t>
      </w:r>
      <w:r w:rsidR="00E207B5" w:rsidRPr="0089643B">
        <w:rPr>
          <w:rFonts w:ascii="Times New Roman" w:eastAsia="Calibri" w:hAnsi="Times New Roman" w:cs="Times New Roman"/>
          <w:sz w:val="28"/>
          <w:szCs w:val="28"/>
        </w:rPr>
        <w:t xml:space="preserve"> семей с детьми</w:t>
      </w:r>
      <w:r w:rsidRPr="0089643B">
        <w:rPr>
          <w:rFonts w:ascii="Times New Roman" w:eastAsia="Calibri" w:hAnsi="Times New Roman" w:cs="Times New Roman"/>
          <w:sz w:val="28"/>
          <w:szCs w:val="28"/>
        </w:rPr>
        <w:t>, п</w:t>
      </w:r>
      <w:r w:rsidR="00E207B5" w:rsidRPr="0089643B">
        <w:rPr>
          <w:rFonts w:ascii="Times New Roman" w:eastAsia="Calibri" w:hAnsi="Times New Roman" w:cs="Times New Roman"/>
          <w:sz w:val="28"/>
          <w:szCs w:val="28"/>
        </w:rPr>
        <w:t>рофилактик</w:t>
      </w:r>
      <w:r w:rsidRPr="0089643B">
        <w:rPr>
          <w:rFonts w:ascii="Times New Roman" w:eastAsia="Calibri" w:hAnsi="Times New Roman" w:cs="Times New Roman"/>
          <w:sz w:val="28"/>
          <w:szCs w:val="28"/>
        </w:rPr>
        <w:t>е</w:t>
      </w:r>
      <w:r w:rsidR="00E207B5" w:rsidRPr="0089643B">
        <w:rPr>
          <w:rFonts w:ascii="Times New Roman" w:eastAsia="Calibri" w:hAnsi="Times New Roman" w:cs="Times New Roman"/>
          <w:sz w:val="28"/>
          <w:szCs w:val="28"/>
        </w:rPr>
        <w:t xml:space="preserve"> социального сиротства и защит</w:t>
      </w:r>
      <w:r w:rsidRPr="0089643B">
        <w:rPr>
          <w:rFonts w:ascii="Times New Roman" w:eastAsia="Calibri" w:hAnsi="Times New Roman" w:cs="Times New Roman"/>
          <w:sz w:val="28"/>
          <w:szCs w:val="28"/>
        </w:rPr>
        <w:t>е</w:t>
      </w:r>
      <w:r w:rsidR="00E207B5" w:rsidRPr="0089643B">
        <w:rPr>
          <w:rFonts w:ascii="Times New Roman" w:eastAsia="Calibri" w:hAnsi="Times New Roman" w:cs="Times New Roman"/>
          <w:sz w:val="28"/>
          <w:szCs w:val="28"/>
        </w:rPr>
        <w:t xml:space="preserve"> прав детей-сирот и детей, оставшихся без попечения родителей</w:t>
      </w:r>
      <w:r w:rsidRPr="0089643B">
        <w:rPr>
          <w:rFonts w:ascii="Times New Roman" w:eastAsia="Calibri" w:hAnsi="Times New Roman" w:cs="Times New Roman"/>
          <w:sz w:val="28"/>
          <w:szCs w:val="28"/>
        </w:rPr>
        <w:t>. В этих целях в городе продолжалась реализация мероприятий,</w:t>
      </w:r>
      <w:r w:rsidR="00E207B5" w:rsidRPr="0089643B">
        <w:rPr>
          <w:rFonts w:ascii="Times New Roman" w:eastAsia="Calibri" w:hAnsi="Times New Roman" w:cs="Times New Roman"/>
          <w:sz w:val="28"/>
          <w:szCs w:val="28"/>
        </w:rPr>
        <w:t xml:space="preserve"> направлен</w:t>
      </w:r>
      <w:r w:rsidRPr="0089643B">
        <w:rPr>
          <w:rFonts w:ascii="Times New Roman" w:eastAsia="Calibri" w:hAnsi="Times New Roman" w:cs="Times New Roman"/>
          <w:sz w:val="28"/>
          <w:szCs w:val="28"/>
        </w:rPr>
        <w:t>ных</w:t>
      </w:r>
      <w:r w:rsidR="00E207B5" w:rsidRPr="0089643B">
        <w:rPr>
          <w:rFonts w:ascii="Times New Roman" w:eastAsia="Calibri" w:hAnsi="Times New Roman" w:cs="Times New Roman"/>
          <w:sz w:val="28"/>
          <w:szCs w:val="28"/>
        </w:rPr>
        <w:t xml:space="preserve"> на сокращение уровня бедности среди семей с детьми, нуждающихся в социальной поддержке; развитие адресной социальной помощи для семей с детьми; развитие семейных форм устройства и сопровождения детей-сирот и детей, оставшихся без попечения родителей.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На социальную поддержку семей с детьми в 2022 году из средств бюджета города Москвы направлено 74</w:t>
      </w:r>
      <w:r w:rsidR="00475AC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105</w:t>
      </w:r>
      <w:r w:rsidR="00475AC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532,2 тыс. руб., в том числе 59</w:t>
      </w:r>
      <w:r w:rsidR="00475AC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496</w:t>
      </w:r>
      <w:r w:rsidR="00475AC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 xml:space="preserve">640,0 тыс. руб. – на пособия и социальные выплаты.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утвержден новый порядок назначения и выплаты нуждающимся семьям ежемесячных пособий на детей с рождения до 18 лет.</w:t>
      </w:r>
      <w:r w:rsidR="00475AC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Для детей всех возрастов установлен единый размер пособий, который зависит</w:t>
      </w:r>
      <w:r w:rsidR="00475AC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от дохода семьи и составляет 50 %, 75 % или 100 % от величины прожиточного минимума ребенка.</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соответствии с поручением Президента Российской Федерации</w:t>
      </w:r>
      <w:r w:rsidR="00475AC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с 01.06.2022 дополнительно на 10 % увеличен прожиточный минимум</w:t>
      </w:r>
      <w:r w:rsidR="00475AC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 городе Москве. В этой связи </w:t>
      </w:r>
      <w:r w:rsidR="00475AC6" w:rsidRPr="0089643B">
        <w:rPr>
          <w:rFonts w:ascii="Times New Roman" w:eastAsia="Calibri" w:hAnsi="Times New Roman" w:cs="Times New Roman"/>
          <w:sz w:val="28"/>
          <w:szCs w:val="28"/>
        </w:rPr>
        <w:t>с</w:t>
      </w:r>
      <w:r w:rsidRPr="0089643B">
        <w:rPr>
          <w:rFonts w:ascii="Times New Roman" w:eastAsia="Calibri" w:hAnsi="Times New Roman" w:cs="Times New Roman"/>
          <w:sz w:val="28"/>
          <w:szCs w:val="28"/>
        </w:rPr>
        <w:t>редняя величина фактического пособия</w:t>
      </w:r>
      <w:r w:rsidR="00475AC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на ребенка в малообеспеченной семье в месяц в 2022 году достиг</w:t>
      </w:r>
      <w:r w:rsidR="00AD3677" w:rsidRPr="0089643B">
        <w:rPr>
          <w:rFonts w:ascii="Times New Roman" w:eastAsia="Calibri" w:hAnsi="Times New Roman" w:cs="Times New Roman"/>
          <w:sz w:val="28"/>
          <w:szCs w:val="28"/>
        </w:rPr>
        <w:t>ла</w:t>
      </w:r>
      <w:r w:rsidRPr="0089643B">
        <w:rPr>
          <w:rFonts w:ascii="Times New Roman" w:eastAsia="Calibri" w:hAnsi="Times New Roman" w:cs="Times New Roman"/>
          <w:sz w:val="28"/>
          <w:szCs w:val="28"/>
        </w:rPr>
        <w:t xml:space="preserve"> 11</w:t>
      </w:r>
      <w:r w:rsidR="00475AC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 xml:space="preserve">036,3 рублей, что выше прогнозного значения на 455 рублей. </w:t>
      </w:r>
    </w:p>
    <w:p w:rsidR="00475AC6" w:rsidRPr="0089643B" w:rsidRDefault="00475AC6" w:rsidP="00475AC6">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Особое внимание удел</w:t>
      </w:r>
      <w:r w:rsidR="007A2355" w:rsidRPr="0089643B">
        <w:rPr>
          <w:rFonts w:ascii="Times New Roman" w:eastAsia="Calibri" w:hAnsi="Times New Roman" w:cs="Times New Roman"/>
          <w:sz w:val="28"/>
          <w:szCs w:val="28"/>
        </w:rPr>
        <w:t>ялось</w:t>
      </w:r>
      <w:r w:rsidRPr="0089643B">
        <w:rPr>
          <w:rFonts w:ascii="Times New Roman" w:eastAsia="Calibri" w:hAnsi="Times New Roman" w:cs="Times New Roman"/>
          <w:sz w:val="28"/>
          <w:szCs w:val="28"/>
        </w:rPr>
        <w:t xml:space="preserve"> семьям граждан, призванных на военную службу по мобилизации.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Упрощен порядок назначения дополнительного единовременного пособия в связи с рождением ребенка молодым семьям и ежемесячных пособий на детей малообеспеченным семьям, в которых родитель призван на военную службу по мобилизации. С 01.11.2022 данные выплаты осуществляются без оценки критериев нуждаемости.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Указом Мэра Москвы от 05.10.2022 № 56-УМ семьям граждан, призванных на военную службу по мобилизации, предусмотрены дополнительные меры социальной поддержки, такие как: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освобождение от платы за присмотр и уход за ребенком в государственных образовательных организациях, предоставляющих дошкольное образование;</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предоставление бесплатного двухразового горячего питания детям 1-11-х классов, а также одноразового горячего питания (обед) студентам колледжей;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направление в организации социального обслуживания членов семьи, признанных нуждающимися в социальном обслуживании в стационарной форме, независимо от состава семьи</w:t>
      </w:r>
      <w:r w:rsidR="007A2355" w:rsidRPr="0089643B">
        <w:rPr>
          <w:rFonts w:ascii="Times New Roman" w:eastAsia="Calibri" w:hAnsi="Times New Roman" w:cs="Times New Roman"/>
          <w:sz w:val="28"/>
          <w:szCs w:val="28"/>
        </w:rPr>
        <w:t>.</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Значительным достижением для Москвы является ежегодное увеличение числа многодетных семей. К концу 2022 года в столице насчитывается 195,4 тыс. многодетных семей, в которых воспитывается 478 тыс. детей. Город оказывает большую поддержку таким семьям в денежной и натуральной форме.</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принято решение о предоставлении права второму родителю</w:t>
      </w:r>
      <w:r w:rsidR="007A2355"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 многодетных семьях бесплатного проезда в общественном транспорте, в том числе в пригородных электропоездах. Бесплатно пользоваться общественным транспортом также смогут дети из многодетных семей в возрасте от 16 до 18 лет независимо от того, учатся они в образовательных учреждениях или нет. Ранее льготный проезд мог оформить только один из родителей, а детям в возрасте</w:t>
      </w:r>
      <w:r w:rsidR="007A2355"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от 16 лет льготу на проезд продлевали до 18 лет только при условии обучения</w:t>
      </w:r>
      <w:r w:rsidR="007A2355"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 образовательном учреждении.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продолжилась реализация проекта «Наше сокровище»: каждый малыш, родившийся в Москве, получает в подарок набор из 49 необходимых вещей в первые месяцы жизни или компенсацию в размере 20 тыс. рублей. </w:t>
      </w:r>
    </w:p>
    <w:p w:rsidR="00E207B5" w:rsidRPr="0089643B" w:rsidRDefault="007A235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w:t>
      </w:r>
      <w:r w:rsidR="00E207B5" w:rsidRPr="0089643B">
        <w:rPr>
          <w:rFonts w:ascii="Times New Roman" w:eastAsia="Calibri" w:hAnsi="Times New Roman" w:cs="Times New Roman"/>
          <w:sz w:val="28"/>
          <w:szCs w:val="28"/>
        </w:rPr>
        <w:t>ел</w:t>
      </w:r>
      <w:r w:rsidRPr="0089643B">
        <w:rPr>
          <w:rFonts w:ascii="Times New Roman" w:eastAsia="Calibri" w:hAnsi="Times New Roman" w:cs="Times New Roman"/>
          <w:sz w:val="28"/>
          <w:szCs w:val="28"/>
        </w:rPr>
        <w:t>ях</w:t>
      </w:r>
      <w:r w:rsidR="00E207B5" w:rsidRPr="0089643B">
        <w:rPr>
          <w:rFonts w:ascii="Times New Roman" w:eastAsia="Calibri" w:hAnsi="Times New Roman" w:cs="Times New Roman"/>
          <w:sz w:val="28"/>
          <w:szCs w:val="28"/>
        </w:rPr>
        <w:t xml:space="preserve"> профилактики социального сиротства и развития семейного устройства детей, оставшихся без попечения родителей, в городе Москве формир</w:t>
      </w:r>
      <w:r w:rsidRPr="0089643B">
        <w:rPr>
          <w:rFonts w:ascii="Times New Roman" w:eastAsia="Calibri" w:hAnsi="Times New Roman" w:cs="Times New Roman"/>
          <w:sz w:val="28"/>
          <w:szCs w:val="28"/>
        </w:rPr>
        <w:t>уется</w:t>
      </w:r>
      <w:r w:rsidR="00E207B5" w:rsidRPr="0089643B">
        <w:rPr>
          <w:rFonts w:ascii="Times New Roman" w:eastAsia="Calibri" w:hAnsi="Times New Roman" w:cs="Times New Roman"/>
          <w:sz w:val="28"/>
          <w:szCs w:val="28"/>
        </w:rPr>
        <w:t xml:space="preserve"> систем</w:t>
      </w:r>
      <w:r w:rsidRPr="0089643B">
        <w:rPr>
          <w:rFonts w:ascii="Times New Roman" w:eastAsia="Calibri" w:hAnsi="Times New Roman" w:cs="Times New Roman"/>
          <w:sz w:val="28"/>
          <w:szCs w:val="28"/>
        </w:rPr>
        <w:t>а</w:t>
      </w:r>
      <w:r w:rsidR="00E207B5" w:rsidRPr="0089643B">
        <w:rPr>
          <w:rFonts w:ascii="Times New Roman" w:eastAsia="Calibri" w:hAnsi="Times New Roman" w:cs="Times New Roman"/>
          <w:sz w:val="28"/>
          <w:szCs w:val="28"/>
        </w:rPr>
        <w:t>, которая обеспечивает право каждого ребенка жить и воспитываться в семье.</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Благодаря мероприятиям, направленным на устройство детей-сирот и детей, оставшихся без попечения родителей, в семьи доля устроенных на семейные формы воспитания детей составила 93,8 %. Всего на воспитании в семьях находится 17,81 тыс. детей (в организациях для детей-сирот – 1,17 тыс. детей).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w:t>
      </w:r>
      <w:r w:rsidR="00BC5846" w:rsidRPr="0089643B">
        <w:rPr>
          <w:rFonts w:ascii="Times New Roman" w:eastAsia="Calibri" w:hAnsi="Times New Roman" w:cs="Times New Roman"/>
          <w:sz w:val="28"/>
          <w:szCs w:val="28"/>
        </w:rPr>
        <w:t>целях обеспечения с</w:t>
      </w:r>
      <w:r w:rsidRPr="0089643B">
        <w:rPr>
          <w:rFonts w:ascii="Times New Roman" w:eastAsia="Calibri" w:hAnsi="Times New Roman" w:cs="Times New Roman"/>
          <w:sz w:val="28"/>
          <w:szCs w:val="28"/>
        </w:rPr>
        <w:t>оциальн</w:t>
      </w:r>
      <w:r w:rsidR="00BC5846" w:rsidRPr="0089643B">
        <w:rPr>
          <w:rFonts w:ascii="Times New Roman" w:eastAsia="Calibri" w:hAnsi="Times New Roman" w:cs="Times New Roman"/>
          <w:sz w:val="28"/>
          <w:szCs w:val="28"/>
        </w:rPr>
        <w:t>ой</w:t>
      </w:r>
      <w:r w:rsidRPr="0089643B">
        <w:rPr>
          <w:rFonts w:ascii="Times New Roman" w:eastAsia="Calibri" w:hAnsi="Times New Roman" w:cs="Times New Roman"/>
          <w:sz w:val="28"/>
          <w:szCs w:val="28"/>
        </w:rPr>
        <w:t xml:space="preserve"> поддержк</w:t>
      </w:r>
      <w:r w:rsidR="00BC5846" w:rsidRPr="0089643B">
        <w:rPr>
          <w:rFonts w:ascii="Times New Roman" w:eastAsia="Calibri" w:hAnsi="Times New Roman" w:cs="Times New Roman"/>
          <w:sz w:val="28"/>
          <w:szCs w:val="28"/>
        </w:rPr>
        <w:t>и</w:t>
      </w:r>
      <w:r w:rsidRPr="0089643B">
        <w:rPr>
          <w:rFonts w:ascii="Times New Roman" w:eastAsia="Calibri" w:hAnsi="Times New Roman" w:cs="Times New Roman"/>
          <w:sz w:val="28"/>
          <w:szCs w:val="28"/>
        </w:rPr>
        <w:t xml:space="preserve"> старшего поколения, ветеранов Великой Отечественной войны, ветеранов боевых действий и членов их семей</w:t>
      </w:r>
      <w:r w:rsidR="00BC5846" w:rsidRPr="0089643B">
        <w:rPr>
          <w:rFonts w:ascii="Times New Roman" w:eastAsia="Calibri" w:hAnsi="Times New Roman" w:cs="Times New Roman"/>
          <w:sz w:val="28"/>
          <w:szCs w:val="28"/>
        </w:rPr>
        <w:t xml:space="preserve"> в городе продолжали реализовываться</w:t>
      </w:r>
      <w:r w:rsidRPr="0089643B">
        <w:rPr>
          <w:rFonts w:ascii="Times New Roman" w:eastAsia="Calibri" w:hAnsi="Times New Roman" w:cs="Times New Roman"/>
          <w:sz w:val="28"/>
          <w:szCs w:val="28"/>
        </w:rPr>
        <w:t xml:space="preserve"> мероприяти</w:t>
      </w:r>
      <w:r w:rsidR="00BC5846" w:rsidRPr="0089643B">
        <w:rPr>
          <w:rFonts w:ascii="Times New Roman" w:eastAsia="Calibri" w:hAnsi="Times New Roman" w:cs="Times New Roman"/>
          <w:sz w:val="28"/>
          <w:szCs w:val="28"/>
        </w:rPr>
        <w:t>я</w:t>
      </w:r>
      <w:r w:rsidRPr="0089643B">
        <w:rPr>
          <w:rFonts w:ascii="Times New Roman" w:eastAsia="Calibri" w:hAnsi="Times New Roman" w:cs="Times New Roman"/>
          <w:sz w:val="28"/>
          <w:szCs w:val="28"/>
        </w:rPr>
        <w:t>, направленны</w:t>
      </w:r>
      <w:r w:rsidR="00BC5846" w:rsidRPr="0089643B">
        <w:rPr>
          <w:rFonts w:ascii="Times New Roman" w:eastAsia="Calibri" w:hAnsi="Times New Roman" w:cs="Times New Roman"/>
          <w:sz w:val="28"/>
          <w:szCs w:val="28"/>
        </w:rPr>
        <w:t xml:space="preserve">е </w:t>
      </w:r>
      <w:r w:rsidRPr="0089643B">
        <w:rPr>
          <w:rFonts w:ascii="Times New Roman" w:eastAsia="Calibri" w:hAnsi="Times New Roman" w:cs="Times New Roman"/>
          <w:sz w:val="28"/>
          <w:szCs w:val="28"/>
        </w:rPr>
        <w:t>на повышение уровня материального обеспечения пенсионеров и увеличение охвата социальными услугами граждан старшего поколения.</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городе Москве проживает более 3 млн пенсионеров. </w:t>
      </w:r>
    </w:p>
    <w:p w:rsidR="00E207B5" w:rsidRPr="0089643B" w:rsidRDefault="00BC5846"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в</w:t>
      </w:r>
      <w:r w:rsidR="00E207B5" w:rsidRPr="0089643B">
        <w:rPr>
          <w:rFonts w:ascii="Times New Roman" w:eastAsia="Calibri" w:hAnsi="Times New Roman" w:cs="Times New Roman"/>
          <w:sz w:val="28"/>
          <w:szCs w:val="28"/>
        </w:rPr>
        <w:t xml:space="preserve">се меры социальной поддержки для граждан старшего поколения </w:t>
      </w:r>
      <w:r w:rsidRPr="0089643B">
        <w:rPr>
          <w:rFonts w:ascii="Times New Roman" w:eastAsia="Calibri" w:hAnsi="Times New Roman" w:cs="Times New Roman"/>
          <w:sz w:val="28"/>
          <w:szCs w:val="28"/>
        </w:rPr>
        <w:t xml:space="preserve">были </w:t>
      </w:r>
      <w:r w:rsidR="00E207B5" w:rsidRPr="0089643B">
        <w:rPr>
          <w:rFonts w:ascii="Times New Roman" w:eastAsia="Calibri" w:hAnsi="Times New Roman" w:cs="Times New Roman"/>
          <w:sz w:val="28"/>
          <w:szCs w:val="28"/>
        </w:rPr>
        <w:t>сохранены на прежнем высоком уровне.</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поддержки неработающих пенсионеров Правительством Москвы осуществляется гарантированная региональная социальная доплата к их пенсии до городского социального стандарта, размер которого в 2022 году составлял 21</w:t>
      </w:r>
      <w:r w:rsidR="00BC584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193 руб. в месяц. На региональную социальную доплату направлено 157</w:t>
      </w:r>
      <w:r w:rsidR="00BC584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049</w:t>
      </w:r>
      <w:r w:rsidR="00BC5846"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 xml:space="preserve">045,1 тыс. рублей, численность получателей доплаты к пенсии составила 1,95 млн человек, средний размер доплаты </w:t>
      </w:r>
      <w:r w:rsidR="00BC5846" w:rsidRPr="0089643B">
        <w:rPr>
          <w:rFonts w:ascii="Times New Roman" w:eastAsia="Calibri" w:hAnsi="Times New Roman" w:cs="Times New Roman"/>
          <w:sz w:val="28"/>
          <w:szCs w:val="28"/>
        </w:rPr>
        <w:t>составил</w:t>
      </w:r>
      <w:r w:rsidRPr="0089643B">
        <w:rPr>
          <w:rFonts w:ascii="Times New Roman" w:eastAsia="Calibri" w:hAnsi="Times New Roman" w:cs="Times New Roman"/>
          <w:sz w:val="28"/>
          <w:szCs w:val="28"/>
        </w:rPr>
        <w:t xml:space="preserve"> 6660 рублей.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связи с празднованием 77-й годовщины Победы в Великой Отечественной войне 1941–1945 годов и в целях дополнительной социальной поддержки ветеранов Великой Отечественной войны в 2022 году произведены единовременные выплаты по 10 тыс. рублей, 15 тыс. руб. или 25 тыс. руб. в зависимости от льготной категории.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связи с 81-й годовщиной разгрома немецко-фашистских войск</w:t>
      </w:r>
      <w:r w:rsidR="002D2FD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под Москвой размер выплаты составил 40 тыс. рублей.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изменился порядок предоставления адресной социальной помощи москвичам, находящимся в трудной жизненной ситуации: в целях усиления адресности введены критерии нуждаемости, определен перечень трудных жизненных ситуаций, увеличены размеры предоставляемой помощи.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Для ветеранов Великой Отечественной войны дополнительные критерии для оказания адресной социальной помощи не вводились.</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мотивации граждан старшего поколения к вакцинации от новой коронавирусной инфекции, прохождению ревакцинации, а также повышения уровня их поддержки в городе Москве была продолжена выдача сертификатов</w:t>
      </w:r>
      <w:r w:rsidR="002D2FD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на подарочные наборы для поддержания самочувствия и личного ухода или выплата компенсаций взамен подарочных наборов в размере 10 тыс. рублей.</w:t>
      </w:r>
    </w:p>
    <w:p w:rsidR="00E207B5" w:rsidRPr="0089643B" w:rsidRDefault="002D2FD6"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Для</w:t>
      </w:r>
      <w:r w:rsidR="00E207B5" w:rsidRPr="0089643B">
        <w:rPr>
          <w:rFonts w:ascii="Times New Roman" w:eastAsia="Calibri" w:hAnsi="Times New Roman" w:cs="Times New Roman"/>
          <w:sz w:val="28"/>
          <w:szCs w:val="28"/>
        </w:rPr>
        <w:t xml:space="preserve"> вовлечения людей старшего поколения в активную социальную и культурную жизнь города, дальнейшего повышения жизненной активности указанных категорий граждан, способствующей увеличению срока жизни населения города Москвы, продолжена реализация проекта «Московское долголетие».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С начала реализации проекта участниками стали около 465 тыс. граждан старшего поколения. Занятия доступны всем московским пенсионерам без ограничений количества направлений и посещений.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городе Москве активно развивается сеть городских клубных пространств «Центр московского долголетия» для самостоятельной организации досуга</w:t>
      </w:r>
      <w:r w:rsidR="002D2FD6"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для граждан старшего поколения, число которых к концу 2022 года составило 71.</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все обратившиеся нуждающиеся граждане пожилого возраста и инвалиды охвачены социальным обслуживанием.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Продолжилось создание комплексной программы поддержки для людей, нуждающихся в уходе в силу возраста и состояния здоровья, в целях сохранения качества их жизни в привычной благоприятной среде (дома, в семье) в рамках реализации пилотного проекта по созданию системы долговременного ухода за гражданами пожилого возраста и инвалидами. Внедрение нового механизма к определению индивидуальной потребности в социальном обслуживании и стандартов социальных услуг с технологией оказания услуг позволило обеспечить адресный подход к каждому потенциальному получателю социальных услуг.</w:t>
      </w:r>
    </w:p>
    <w:p w:rsidR="00BD4E6D" w:rsidRPr="0089643B" w:rsidRDefault="00BD4E6D"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обеспечения с</w:t>
      </w:r>
      <w:r w:rsidR="00E207B5" w:rsidRPr="0089643B">
        <w:rPr>
          <w:rFonts w:ascii="Times New Roman" w:eastAsia="Calibri" w:hAnsi="Times New Roman" w:cs="Times New Roman"/>
          <w:sz w:val="28"/>
          <w:szCs w:val="28"/>
        </w:rPr>
        <w:t>оциальн</w:t>
      </w:r>
      <w:r w:rsidRPr="0089643B">
        <w:rPr>
          <w:rFonts w:ascii="Times New Roman" w:eastAsia="Calibri" w:hAnsi="Times New Roman" w:cs="Times New Roman"/>
          <w:sz w:val="28"/>
          <w:szCs w:val="28"/>
        </w:rPr>
        <w:t>ой</w:t>
      </w:r>
      <w:r w:rsidR="00E207B5" w:rsidRPr="0089643B">
        <w:rPr>
          <w:rFonts w:ascii="Times New Roman" w:eastAsia="Calibri" w:hAnsi="Times New Roman" w:cs="Times New Roman"/>
          <w:sz w:val="28"/>
          <w:szCs w:val="28"/>
        </w:rPr>
        <w:t xml:space="preserve"> интеграци</w:t>
      </w:r>
      <w:r w:rsidRPr="0089643B">
        <w:rPr>
          <w:rFonts w:ascii="Times New Roman" w:eastAsia="Calibri" w:hAnsi="Times New Roman" w:cs="Times New Roman"/>
          <w:sz w:val="28"/>
          <w:szCs w:val="28"/>
        </w:rPr>
        <w:t>и</w:t>
      </w:r>
      <w:r w:rsidR="00E207B5" w:rsidRPr="0089643B">
        <w:rPr>
          <w:rFonts w:ascii="Times New Roman" w:eastAsia="Calibri" w:hAnsi="Times New Roman" w:cs="Times New Roman"/>
          <w:sz w:val="28"/>
          <w:szCs w:val="28"/>
        </w:rPr>
        <w:t xml:space="preserve"> инвалидов </w:t>
      </w:r>
      <w:r w:rsidRPr="0089643B">
        <w:rPr>
          <w:rFonts w:ascii="Times New Roman" w:eastAsia="Calibri" w:hAnsi="Times New Roman" w:cs="Times New Roman"/>
          <w:sz w:val="28"/>
          <w:szCs w:val="28"/>
        </w:rPr>
        <w:t xml:space="preserve">в 2022 году продолжалась реализация мероприятий, </w:t>
      </w:r>
      <w:r w:rsidR="00E207B5" w:rsidRPr="0089643B">
        <w:rPr>
          <w:rFonts w:ascii="Times New Roman" w:eastAsia="Calibri" w:hAnsi="Times New Roman" w:cs="Times New Roman"/>
          <w:sz w:val="28"/>
          <w:szCs w:val="28"/>
        </w:rPr>
        <w:t>направлен</w:t>
      </w:r>
      <w:r w:rsidRPr="0089643B">
        <w:rPr>
          <w:rFonts w:ascii="Times New Roman" w:eastAsia="Calibri" w:hAnsi="Times New Roman" w:cs="Times New Roman"/>
          <w:sz w:val="28"/>
          <w:szCs w:val="28"/>
        </w:rPr>
        <w:t>ных</w:t>
      </w:r>
      <w:r w:rsidR="00E207B5" w:rsidRPr="0089643B">
        <w:rPr>
          <w:rFonts w:ascii="Times New Roman" w:eastAsia="Calibri" w:hAnsi="Times New Roman" w:cs="Times New Roman"/>
          <w:sz w:val="28"/>
          <w:szCs w:val="28"/>
        </w:rPr>
        <w:t xml:space="preserve"> на создание условий для </w:t>
      </w:r>
      <w:r w:rsidR="00EE4F6E" w:rsidRPr="0089643B">
        <w:rPr>
          <w:rFonts w:ascii="Times New Roman" w:eastAsia="Calibri" w:hAnsi="Times New Roman" w:cs="Times New Roman"/>
          <w:sz w:val="28"/>
          <w:szCs w:val="28"/>
        </w:rPr>
        <w:t xml:space="preserve">предоставления услуг </w:t>
      </w:r>
      <w:r w:rsidR="00E207B5" w:rsidRPr="0089643B">
        <w:rPr>
          <w:rFonts w:ascii="Times New Roman" w:eastAsia="Calibri" w:hAnsi="Times New Roman" w:cs="Times New Roman"/>
          <w:sz w:val="28"/>
          <w:szCs w:val="28"/>
        </w:rPr>
        <w:t>по социальной реабилитации</w:t>
      </w:r>
      <w:r w:rsidR="00EE4F6E" w:rsidRPr="0089643B">
        <w:rPr>
          <w:rFonts w:ascii="Times New Roman" w:eastAsia="Calibri" w:hAnsi="Times New Roman" w:cs="Times New Roman"/>
          <w:sz w:val="28"/>
          <w:szCs w:val="28"/>
        </w:rPr>
        <w:t xml:space="preserve">, </w:t>
      </w:r>
      <w:r w:rsidR="00E207B5" w:rsidRPr="0089643B">
        <w:rPr>
          <w:rFonts w:ascii="Times New Roman" w:eastAsia="Calibri" w:hAnsi="Times New Roman" w:cs="Times New Roman"/>
          <w:sz w:val="28"/>
          <w:szCs w:val="28"/>
        </w:rPr>
        <w:t>способствую</w:t>
      </w:r>
      <w:r w:rsidR="00EE4F6E" w:rsidRPr="0089643B">
        <w:rPr>
          <w:rFonts w:ascii="Times New Roman" w:eastAsia="Calibri" w:hAnsi="Times New Roman" w:cs="Times New Roman"/>
          <w:sz w:val="28"/>
          <w:szCs w:val="28"/>
        </w:rPr>
        <w:t>щих</w:t>
      </w:r>
      <w:r w:rsidR="00E207B5" w:rsidRPr="0089643B">
        <w:rPr>
          <w:rFonts w:ascii="Times New Roman" w:eastAsia="Calibri" w:hAnsi="Times New Roman" w:cs="Times New Roman"/>
          <w:sz w:val="28"/>
          <w:szCs w:val="28"/>
        </w:rPr>
        <w:t xml:space="preserve"> увеличению количества инвалидов, ежегодно возвращающихся к трудовой, бытовой и общественной деятельности, улучшению качества их жизни.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Численность граждан из числа инвалидов составляет около 934 тыс. человек, из них 5,4 % – это дети-инвалиды (около 50 тыс.). </w:t>
      </w:r>
    </w:p>
    <w:p w:rsidR="00E207B5" w:rsidRPr="0089643B" w:rsidRDefault="00BD4E6D"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У</w:t>
      </w:r>
      <w:r w:rsidR="00E207B5" w:rsidRPr="0089643B">
        <w:rPr>
          <w:rFonts w:ascii="Times New Roman" w:eastAsia="Calibri" w:hAnsi="Times New Roman" w:cs="Times New Roman"/>
          <w:sz w:val="28"/>
          <w:szCs w:val="28"/>
        </w:rPr>
        <w:t xml:space="preserve">дельный вес инвалидов, охваченных реабилитационными услугами по индивидуальной программе реабилитации или </w:t>
      </w:r>
      <w:proofErr w:type="spellStart"/>
      <w:r w:rsidR="00E207B5" w:rsidRPr="0089643B">
        <w:rPr>
          <w:rFonts w:ascii="Times New Roman" w:eastAsia="Calibri" w:hAnsi="Times New Roman" w:cs="Times New Roman"/>
          <w:sz w:val="28"/>
          <w:szCs w:val="28"/>
        </w:rPr>
        <w:t>абилитации</w:t>
      </w:r>
      <w:proofErr w:type="spellEnd"/>
      <w:r w:rsidRPr="0089643B">
        <w:rPr>
          <w:rFonts w:ascii="Times New Roman" w:eastAsia="Calibri" w:hAnsi="Times New Roman" w:cs="Times New Roman"/>
          <w:sz w:val="28"/>
          <w:szCs w:val="28"/>
        </w:rPr>
        <w:t>, к</w:t>
      </w:r>
      <w:r w:rsidR="00E207B5" w:rsidRPr="0089643B">
        <w:rPr>
          <w:rFonts w:ascii="Times New Roman" w:eastAsia="Calibri" w:hAnsi="Times New Roman" w:cs="Times New Roman"/>
          <w:sz w:val="28"/>
          <w:szCs w:val="28"/>
        </w:rPr>
        <w:t xml:space="preserve"> концу 2022 года составил 91,1 %.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Удельный вес инвалидов, обеспеченных техническими средствами реабилитации и протезно-ортопедическими изделиями по индивидуальной программе реабилитации или </w:t>
      </w:r>
      <w:proofErr w:type="spellStart"/>
      <w:r w:rsidRPr="0089643B">
        <w:rPr>
          <w:rFonts w:ascii="Times New Roman" w:eastAsia="Calibri" w:hAnsi="Times New Roman" w:cs="Times New Roman"/>
          <w:sz w:val="28"/>
          <w:szCs w:val="28"/>
        </w:rPr>
        <w:t>абилитации</w:t>
      </w:r>
      <w:proofErr w:type="spellEnd"/>
      <w:r w:rsidRPr="0089643B">
        <w:rPr>
          <w:rFonts w:ascii="Times New Roman" w:eastAsia="Calibri" w:hAnsi="Times New Roman" w:cs="Times New Roman"/>
          <w:sz w:val="28"/>
          <w:szCs w:val="28"/>
        </w:rPr>
        <w:t>, от общего числа обратившихся</w:t>
      </w:r>
      <w:r w:rsidR="00BD4E6D"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 2022 году составил 100 %, обеспечено 231,8 тыс. человек. </w:t>
      </w:r>
    </w:p>
    <w:p w:rsidR="00E207B5" w:rsidRPr="0089643B" w:rsidRDefault="00BD4E6D"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Для</w:t>
      </w:r>
      <w:r w:rsidR="00E207B5" w:rsidRPr="0089643B">
        <w:rPr>
          <w:rFonts w:ascii="Times New Roman" w:eastAsia="Calibri" w:hAnsi="Times New Roman" w:cs="Times New Roman"/>
          <w:sz w:val="28"/>
          <w:szCs w:val="28"/>
        </w:rPr>
        <w:t xml:space="preserve"> удовлетворения индивидуальных потребностей инвалидов в технических средствах реабилитации за счет средств бюджета города Москвы осуществляется выплата компенсации на приобретение технических средств реабилитации, входящих в региональный перечень.</w:t>
      </w:r>
    </w:p>
    <w:p w:rsidR="00E207B5" w:rsidRPr="0089643B" w:rsidRDefault="00BD4E6D"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w:t>
      </w:r>
      <w:r w:rsidR="00E207B5" w:rsidRPr="0089643B">
        <w:rPr>
          <w:rFonts w:ascii="Times New Roman" w:eastAsia="Calibri" w:hAnsi="Times New Roman" w:cs="Times New Roman"/>
          <w:sz w:val="28"/>
          <w:szCs w:val="28"/>
        </w:rPr>
        <w:t xml:space="preserve"> приспособления для инвалидов объектов городской инфраструктуры повсеместно реализуется принцип универсального дизайна, осуществляется оборудование светофорных объектов, для удобства маломобильных пассажиров закупается исключительно </w:t>
      </w:r>
      <w:proofErr w:type="spellStart"/>
      <w:r w:rsidR="00E207B5" w:rsidRPr="0089643B">
        <w:rPr>
          <w:rFonts w:ascii="Times New Roman" w:eastAsia="Calibri" w:hAnsi="Times New Roman" w:cs="Times New Roman"/>
          <w:sz w:val="28"/>
          <w:szCs w:val="28"/>
        </w:rPr>
        <w:t>низкопольный</w:t>
      </w:r>
      <w:proofErr w:type="spellEnd"/>
      <w:r w:rsidR="00E207B5" w:rsidRPr="0089643B">
        <w:rPr>
          <w:rFonts w:ascii="Times New Roman" w:eastAsia="Calibri" w:hAnsi="Times New Roman" w:cs="Times New Roman"/>
          <w:sz w:val="28"/>
          <w:szCs w:val="28"/>
        </w:rPr>
        <w:t xml:space="preserve"> подвижной состав автобусов, троллейбусов и трамваев, осуществляется оснащение станций метрополитена лифтами, тактильными ограничительными линиями и системами звукового оповещения о прибытии поездов.</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Для предоставления услуг по социальной реабилитации в системе социальной защиты города Москвы функционируют современные специализированные многопрофильные центры социальной реабилитации инвалидов, реабилитационно-образовательные центры, отделения социальной реабилитации инвалидов (в том числе для детей-инвалидов) на базе территориальных центров социального обслуживания, Ресурсный центр</w:t>
      </w:r>
      <w:r w:rsidR="00BD4E6D"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для инвалидов, функционируют бригады Мобильной службы реабилитации.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Сложившаяся в городе комплексная система реабилитации позволяет на современном уровне оказывать инвалидам-москвичам услуги по медицинской, профессиональной, социальной реабилитации, включая восстановительные медицинские мероприятия, педагогическую и психологическую адаптацию, содействие в обучении и трудоустройстве, а также организацию досуга и проведение физкультурно-оздоровительных мероприятий.</w:t>
      </w:r>
    </w:p>
    <w:p w:rsidR="00E207B5" w:rsidRPr="0089643B" w:rsidRDefault="00BD4E6D"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w:t>
      </w:r>
      <w:r w:rsidR="00F4563A" w:rsidRPr="0089643B">
        <w:rPr>
          <w:rFonts w:ascii="Times New Roman" w:eastAsia="Calibri" w:hAnsi="Times New Roman" w:cs="Times New Roman"/>
          <w:sz w:val="28"/>
          <w:szCs w:val="28"/>
        </w:rPr>
        <w:t>продолжалась м</w:t>
      </w:r>
      <w:r w:rsidR="00E207B5" w:rsidRPr="0089643B">
        <w:rPr>
          <w:rFonts w:ascii="Times New Roman" w:eastAsia="Calibri" w:hAnsi="Times New Roman" w:cs="Times New Roman"/>
          <w:sz w:val="28"/>
          <w:szCs w:val="28"/>
        </w:rPr>
        <w:t>одернизация и развитие системы социальной защиты населения города Москвы</w:t>
      </w:r>
      <w:r w:rsidR="00F4563A" w:rsidRPr="0089643B">
        <w:rPr>
          <w:rFonts w:ascii="Times New Roman" w:eastAsia="Calibri" w:hAnsi="Times New Roman" w:cs="Times New Roman"/>
          <w:sz w:val="28"/>
          <w:szCs w:val="28"/>
        </w:rPr>
        <w:t xml:space="preserve">, </w:t>
      </w:r>
      <w:r w:rsidR="00E207B5" w:rsidRPr="0089643B">
        <w:rPr>
          <w:rFonts w:ascii="Times New Roman" w:eastAsia="Calibri" w:hAnsi="Times New Roman" w:cs="Times New Roman"/>
          <w:sz w:val="28"/>
          <w:szCs w:val="28"/>
        </w:rPr>
        <w:t>направлен</w:t>
      </w:r>
      <w:r w:rsidR="00F4563A" w:rsidRPr="0089643B">
        <w:rPr>
          <w:rFonts w:ascii="Times New Roman" w:eastAsia="Calibri" w:hAnsi="Times New Roman" w:cs="Times New Roman"/>
          <w:sz w:val="28"/>
          <w:szCs w:val="28"/>
        </w:rPr>
        <w:t>н</w:t>
      </w:r>
      <w:r w:rsidR="00E207B5" w:rsidRPr="0089643B">
        <w:rPr>
          <w:rFonts w:ascii="Times New Roman" w:eastAsia="Calibri" w:hAnsi="Times New Roman" w:cs="Times New Roman"/>
          <w:sz w:val="28"/>
          <w:szCs w:val="28"/>
        </w:rPr>
        <w:t>а</w:t>
      </w:r>
      <w:r w:rsidR="00F4563A" w:rsidRPr="0089643B">
        <w:rPr>
          <w:rFonts w:ascii="Times New Roman" w:eastAsia="Calibri" w:hAnsi="Times New Roman" w:cs="Times New Roman"/>
          <w:sz w:val="28"/>
          <w:szCs w:val="28"/>
        </w:rPr>
        <w:t>я</w:t>
      </w:r>
      <w:r w:rsidR="00E207B5" w:rsidRPr="0089643B">
        <w:rPr>
          <w:rFonts w:ascii="Times New Roman" w:eastAsia="Calibri" w:hAnsi="Times New Roman" w:cs="Times New Roman"/>
          <w:sz w:val="28"/>
          <w:szCs w:val="28"/>
        </w:rPr>
        <w:t xml:space="preserve"> на повышение эффективности системы социальной поддержки населения и развитие сети учреждений.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целях совершенствования стационарного социального обслуживания разработаны новые стандарты социальных услуг, предоставляемых в стационарной форме социального обслуживания, направленные на диверсификацию услуг в зависимости от уровня индивидуальной нуждаемости граждан в постороннем уходе. </w:t>
      </w:r>
    </w:p>
    <w:p w:rsidR="00F4563A"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осуществлен </w:t>
      </w:r>
      <w:proofErr w:type="spellStart"/>
      <w:r w:rsidRPr="0089643B">
        <w:rPr>
          <w:rFonts w:ascii="Times New Roman" w:eastAsia="Calibri" w:hAnsi="Times New Roman" w:cs="Times New Roman"/>
          <w:sz w:val="28"/>
          <w:szCs w:val="28"/>
        </w:rPr>
        <w:t>ребрендинг</w:t>
      </w:r>
      <w:proofErr w:type="spellEnd"/>
      <w:r w:rsidRPr="0089643B">
        <w:rPr>
          <w:rFonts w:ascii="Times New Roman" w:eastAsia="Calibri" w:hAnsi="Times New Roman" w:cs="Times New Roman"/>
          <w:sz w:val="28"/>
          <w:szCs w:val="28"/>
        </w:rPr>
        <w:t xml:space="preserve"> наименований организаций стационарного социального обслуживания.</w:t>
      </w:r>
      <w:r w:rsidR="00F4563A"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Всего в системе стационарных социальных учреждений теперь 3 типа учреждений: </w:t>
      </w:r>
    </w:p>
    <w:p w:rsidR="00F4563A" w:rsidRPr="0089643B" w:rsidRDefault="00F4563A"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E207B5" w:rsidRPr="0089643B">
        <w:rPr>
          <w:rFonts w:ascii="Times New Roman" w:eastAsia="Calibri" w:hAnsi="Times New Roman" w:cs="Times New Roman"/>
          <w:sz w:val="28"/>
          <w:szCs w:val="28"/>
        </w:rPr>
        <w:t xml:space="preserve">социальные дома – для взрослых людей с ментальными особенностями и психическими заболеваниями (ранее – психоневрологические интернаты); </w:t>
      </w:r>
    </w:p>
    <w:p w:rsidR="00F4563A" w:rsidRPr="0089643B" w:rsidRDefault="00F4563A"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E207B5" w:rsidRPr="0089643B">
        <w:rPr>
          <w:rFonts w:ascii="Times New Roman" w:eastAsia="Calibri" w:hAnsi="Times New Roman" w:cs="Times New Roman"/>
          <w:sz w:val="28"/>
          <w:szCs w:val="28"/>
        </w:rPr>
        <w:t xml:space="preserve">геронтологические центры – для пожилых людей, в том числе с </w:t>
      </w:r>
      <w:proofErr w:type="spellStart"/>
      <w:r w:rsidR="00E207B5" w:rsidRPr="0089643B">
        <w:rPr>
          <w:rFonts w:ascii="Times New Roman" w:eastAsia="Calibri" w:hAnsi="Times New Roman" w:cs="Times New Roman"/>
          <w:sz w:val="28"/>
          <w:szCs w:val="28"/>
        </w:rPr>
        <w:t>дементными</w:t>
      </w:r>
      <w:proofErr w:type="spellEnd"/>
      <w:r w:rsidR="00E207B5" w:rsidRPr="0089643B">
        <w:rPr>
          <w:rFonts w:ascii="Times New Roman" w:eastAsia="Calibri" w:hAnsi="Times New Roman" w:cs="Times New Roman"/>
          <w:sz w:val="28"/>
          <w:szCs w:val="28"/>
        </w:rPr>
        <w:t xml:space="preserve"> нарушениями (ранее – пансионаты для ветеранов труда); </w:t>
      </w:r>
    </w:p>
    <w:p w:rsidR="00E207B5" w:rsidRPr="0089643B" w:rsidRDefault="00F4563A"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E207B5" w:rsidRPr="0089643B">
        <w:rPr>
          <w:rFonts w:ascii="Times New Roman" w:eastAsia="Calibri" w:hAnsi="Times New Roman" w:cs="Times New Roman"/>
          <w:sz w:val="28"/>
          <w:szCs w:val="28"/>
        </w:rPr>
        <w:t>центр сопровождаемого проживания – для молодых людей с ментальными особенностями.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Успешно реализ</w:t>
      </w:r>
      <w:r w:rsidR="00F4563A" w:rsidRPr="0089643B">
        <w:rPr>
          <w:rFonts w:ascii="Times New Roman" w:eastAsia="Calibri" w:hAnsi="Times New Roman" w:cs="Times New Roman"/>
          <w:sz w:val="28"/>
          <w:szCs w:val="28"/>
        </w:rPr>
        <w:t>овывался</w:t>
      </w:r>
      <w:r w:rsidRPr="0089643B">
        <w:rPr>
          <w:rFonts w:ascii="Times New Roman" w:eastAsia="Calibri" w:hAnsi="Times New Roman" w:cs="Times New Roman"/>
          <w:sz w:val="28"/>
          <w:szCs w:val="28"/>
        </w:rPr>
        <w:t xml:space="preserve"> проект «Социальная служба в больнице» –  </w:t>
      </w:r>
      <w:proofErr w:type="spellStart"/>
      <w:r w:rsidRPr="0089643B">
        <w:rPr>
          <w:rFonts w:ascii="Times New Roman" w:eastAsia="Calibri" w:hAnsi="Times New Roman" w:cs="Times New Roman"/>
          <w:sz w:val="28"/>
          <w:szCs w:val="28"/>
        </w:rPr>
        <w:t>проактивный</w:t>
      </w:r>
      <w:proofErr w:type="spellEnd"/>
      <w:r w:rsidRPr="0089643B">
        <w:rPr>
          <w:rFonts w:ascii="Times New Roman" w:eastAsia="Calibri" w:hAnsi="Times New Roman" w:cs="Times New Roman"/>
          <w:sz w:val="28"/>
          <w:szCs w:val="28"/>
        </w:rPr>
        <w:t xml:space="preserve"> подход по выявлению граждан, потенциально нуждающихся в социальном обслуживании, в том числе из числа госпитализированных граждан.</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Осуществля</w:t>
      </w:r>
      <w:r w:rsidR="00F4563A" w:rsidRPr="0089643B">
        <w:rPr>
          <w:rFonts w:ascii="Times New Roman" w:eastAsia="Calibri" w:hAnsi="Times New Roman" w:cs="Times New Roman"/>
          <w:sz w:val="28"/>
          <w:szCs w:val="28"/>
        </w:rPr>
        <w:t>лись</w:t>
      </w:r>
      <w:r w:rsidRPr="0089643B">
        <w:rPr>
          <w:rFonts w:ascii="Times New Roman" w:eastAsia="Calibri" w:hAnsi="Times New Roman" w:cs="Times New Roman"/>
          <w:sz w:val="28"/>
          <w:szCs w:val="28"/>
        </w:rPr>
        <w:t xml:space="preserve"> мероприятия по вовлечению Московской службы психологической помощи населению в процессы ранней помощи различным категориям граждан, оказавши</w:t>
      </w:r>
      <w:r w:rsidR="00EE4F6E" w:rsidRPr="0089643B">
        <w:rPr>
          <w:rFonts w:ascii="Times New Roman" w:eastAsia="Calibri" w:hAnsi="Times New Roman" w:cs="Times New Roman"/>
          <w:sz w:val="28"/>
          <w:szCs w:val="28"/>
        </w:rPr>
        <w:t>х</w:t>
      </w:r>
      <w:r w:rsidRPr="0089643B">
        <w:rPr>
          <w:rFonts w:ascii="Times New Roman" w:eastAsia="Calibri" w:hAnsi="Times New Roman" w:cs="Times New Roman"/>
          <w:sz w:val="28"/>
          <w:szCs w:val="28"/>
        </w:rPr>
        <w:t>ся в трудной жизненной ситуации.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Особенностью этих проектов является межведомственный характер, в основу которого положен принцип оказания необходимой поддержки гражданам в момент их первичного выявления вне зависимости от ведомственной принадлежности организации, в которой они находятся.</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более 230 тыс. человек воспользовались онлайн-сервисом «Социальный навигатор» для поиска информации о социальных услугах рядом</w:t>
      </w:r>
      <w:r w:rsidR="00F4563A"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с домом. На интерактивной карте москвичам доступны различные бесплатные сервисы: психологическая помощь, юридические консультации, услуги центров занятости, службы медиации, школы приемных родителей и другие, а также представлены образовательные учреждения, комнаты отдыха, центры московского долголетия.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завершено строительство и введены в эксплуатацию здание для размещения Центра социального обслуживания в городском округе Щербинка</w:t>
      </w:r>
      <w:r w:rsidR="00F4563A"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и физкультурно-оздоровительный комплекс с бассейном на территории Государственного бюджетного профессионального образовательного учреждения города Москвы «Колледж по подготовке социальных работников имени Е.И.</w:t>
      </w:r>
      <w:r w:rsidR="00F4563A" w:rsidRPr="0089643B">
        <w:rPr>
          <w:rFonts w:ascii="Times New Roman" w:eastAsia="Calibri" w:hAnsi="Times New Roman" w:cs="Times New Roman"/>
          <w:sz w:val="28"/>
          <w:szCs w:val="28"/>
        </w:rPr>
        <w:t> </w:t>
      </w:r>
      <w:proofErr w:type="spellStart"/>
      <w:r w:rsidRPr="0089643B">
        <w:rPr>
          <w:rFonts w:ascii="Times New Roman" w:eastAsia="Calibri" w:hAnsi="Times New Roman" w:cs="Times New Roman"/>
          <w:sz w:val="28"/>
          <w:szCs w:val="28"/>
        </w:rPr>
        <w:t>Холостовой</w:t>
      </w:r>
      <w:proofErr w:type="spellEnd"/>
      <w:r w:rsidRPr="0089643B">
        <w:rPr>
          <w:rFonts w:ascii="Times New Roman" w:eastAsia="Calibri" w:hAnsi="Times New Roman" w:cs="Times New Roman"/>
          <w:sz w:val="28"/>
          <w:szCs w:val="28"/>
        </w:rPr>
        <w:t>».</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Развитие материальной базы организаций социального обслуживания, рынка предоставления социальных услуг негосударственными организациями, а также внедрение новых ресурсосберегающих технологий социального обслуживания населения, в том числе в форме социального обслуживания на дому, позволило обеспечить социальными услугами в организациях социального обслуживания всех обратившихся нуждающихся граждан.</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Использование механизма рыночного регулирования сферы предоставления социальных услуг негосударственными коммерческими и некоммерческими организациями, в том числе социально ориентированными, способствовало развитию конкуренции между организациями государственного и негосударственного сектора социального обслуживания, целью которого является повышение качества предоставляемых социальных услуг.</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Удельный вес негосударственных организаций социального обслуживания</w:t>
      </w:r>
      <w:r w:rsidR="00F4563A"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 общем количестве организаций социального обслуживания всех форм собственности составил 39,46 %.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Правительством Москвы принимаются меры, направленные на создание удобных условий для обращения за государственными услугами – на постоянной основе ведутся работы по повышению доступности получения государственных услуг, в том числе по их переводу в электронный (исключительно электронный) вид, сокращению сроков предоставления услуг и перечня требуемых документов.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в электронном виде было доступно 39 видов государственных услуг в сфере труда и социальной защиты населения. Жителям города Москвы в электронном виде оказано около</w:t>
      </w:r>
      <w:r w:rsidR="00F4563A"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2,8 млн услуг.</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Основными задачами </w:t>
      </w:r>
      <w:r w:rsidR="00D56AC9" w:rsidRPr="0089643B">
        <w:rPr>
          <w:rFonts w:ascii="Times New Roman" w:eastAsia="Calibri" w:hAnsi="Times New Roman" w:cs="Times New Roman"/>
          <w:sz w:val="28"/>
          <w:szCs w:val="28"/>
        </w:rPr>
        <w:t>в сфере р</w:t>
      </w:r>
      <w:r w:rsidRPr="0089643B">
        <w:rPr>
          <w:rFonts w:ascii="Times New Roman" w:eastAsia="Calibri" w:hAnsi="Times New Roman" w:cs="Times New Roman"/>
          <w:sz w:val="28"/>
          <w:szCs w:val="28"/>
        </w:rPr>
        <w:t>азвитие рынка труда и содействие занятости населения являются: активная политика занятости, социальная поддержка безработных граждан, стимулирование работодателей к реализации политики эффективной занятости населения.</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Реализуемая Правительством Москвы политика в сфере занятости населения позволяет сохранить стабильность показателей рынка труда и занятости, даже несмотря на введенные </w:t>
      </w:r>
      <w:proofErr w:type="spellStart"/>
      <w:r w:rsidRPr="0089643B">
        <w:rPr>
          <w:rFonts w:ascii="Times New Roman" w:eastAsia="Calibri" w:hAnsi="Times New Roman" w:cs="Times New Roman"/>
          <w:sz w:val="28"/>
          <w:szCs w:val="28"/>
        </w:rPr>
        <w:t>санкционные</w:t>
      </w:r>
      <w:proofErr w:type="spellEnd"/>
      <w:r w:rsidRPr="0089643B">
        <w:rPr>
          <w:rFonts w:ascii="Times New Roman" w:eastAsia="Calibri" w:hAnsi="Times New Roman" w:cs="Times New Roman"/>
          <w:sz w:val="28"/>
          <w:szCs w:val="28"/>
        </w:rPr>
        <w:t xml:space="preserve"> ограничения и заявления ряда иностранных компаний о временной приостановке своей деятельности в России.</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С начала 2022 года численность безработных граждан снизилась на 23 %</w:t>
      </w:r>
      <w:r w:rsidR="00D56AC9"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и составила 28,1 тыс. человек.</w:t>
      </w:r>
    </w:p>
    <w:p w:rsidR="0057781C"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Уровень регистрируемой безработицы на конец 2022 года составил 0,39 %</w:t>
      </w:r>
      <w:r w:rsidR="0057781C" w:rsidRPr="0089643B">
        <w:rPr>
          <w:rFonts w:ascii="Times New Roman" w:eastAsia="Calibri" w:hAnsi="Times New Roman" w:cs="Times New Roman"/>
          <w:sz w:val="28"/>
          <w:szCs w:val="28"/>
        </w:rPr>
        <w:t>.</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Службой занятости реализуется комплекс мероприятий по поддержке рынка труда Москвы, который актуализируется с учетом меняющихся потребностей компаний и работников. В марте 2022 года был создан Кадровый </w:t>
      </w:r>
      <w:proofErr w:type="spellStart"/>
      <w:r w:rsidRPr="0089643B">
        <w:rPr>
          <w:rFonts w:ascii="Times New Roman" w:eastAsia="Calibri" w:hAnsi="Times New Roman" w:cs="Times New Roman"/>
          <w:sz w:val="28"/>
          <w:szCs w:val="28"/>
        </w:rPr>
        <w:t>хаб</w:t>
      </w:r>
      <w:proofErr w:type="spellEnd"/>
      <w:r w:rsidR="00D56AC9"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«Моя работа», который работает как </w:t>
      </w:r>
      <w:proofErr w:type="spellStart"/>
      <w:r w:rsidRPr="0089643B">
        <w:rPr>
          <w:rFonts w:ascii="Times New Roman" w:eastAsia="Calibri" w:hAnsi="Times New Roman" w:cs="Times New Roman"/>
          <w:sz w:val="28"/>
          <w:szCs w:val="28"/>
        </w:rPr>
        <w:t>маркетплейс</w:t>
      </w:r>
      <w:proofErr w:type="spellEnd"/>
      <w:r w:rsidRPr="0089643B">
        <w:rPr>
          <w:rFonts w:ascii="Times New Roman" w:eastAsia="Calibri" w:hAnsi="Times New Roman" w:cs="Times New Roman"/>
          <w:sz w:val="28"/>
          <w:szCs w:val="28"/>
        </w:rPr>
        <w:t>, соединяя интересы высвобождаемых сотрудников с потребностями стабильно работающих российских компаний.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условиях внешнего </w:t>
      </w:r>
      <w:proofErr w:type="spellStart"/>
      <w:r w:rsidRPr="0089643B">
        <w:rPr>
          <w:rFonts w:ascii="Times New Roman" w:eastAsia="Calibri" w:hAnsi="Times New Roman" w:cs="Times New Roman"/>
          <w:sz w:val="28"/>
          <w:szCs w:val="28"/>
        </w:rPr>
        <w:t>санкционного</w:t>
      </w:r>
      <w:proofErr w:type="spellEnd"/>
      <w:r w:rsidRPr="0089643B">
        <w:rPr>
          <w:rFonts w:ascii="Times New Roman" w:eastAsia="Calibri" w:hAnsi="Times New Roman" w:cs="Times New Roman"/>
          <w:sz w:val="28"/>
          <w:szCs w:val="28"/>
        </w:rPr>
        <w:t xml:space="preserve"> давления Правительством Москвы принято постановление от 14.04.2022 № 587-ПП «О реализации дополнительных мероприятий по снижению напряженности на рынке труда города Москвы</w:t>
      </w:r>
      <w:r w:rsidR="00D56AC9"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 2022 году», в рамках которого реализуются дополнительные меры поддержки граждан и стабильно работающих работодателей.</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Наиболее востребованной стала московская программа трудоустройства через адаптацию к новому рабочему месту, направленная на стимулирование работодателей к быстрому массовому найму: при трудоустройстве трехсот сотрудников за три месяца выплачивается субсидия по 5 тыс. рублей за каждого. </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Коэффициент напряженности на рынке труда города в среднегодовом исчислении (отношение численности незанятых граждан, состоящих на учете в службе занятости, к числу заявленных вакансий) составил 0,14 человека на вакансию.</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Выполнение мероприятий Государственной программы в полной мере обеспечивает реализацию задач Правительства Москвы в области социальной защиты москвичей.</w:t>
      </w:r>
    </w:p>
    <w:p w:rsidR="0025408C" w:rsidRPr="0089643B" w:rsidRDefault="0025408C" w:rsidP="0025408C">
      <w:pPr>
        <w:spacing w:after="0" w:line="240" w:lineRule="auto"/>
        <w:ind w:firstLine="709"/>
        <w:contextualSpacing/>
        <w:jc w:val="both"/>
        <w:rPr>
          <w:rFonts w:ascii="Times New Roman" w:hAnsi="Times New Roman" w:cs="Times New Roman"/>
          <w:sz w:val="28"/>
          <w:szCs w:val="28"/>
        </w:rPr>
      </w:pPr>
    </w:p>
    <w:p w:rsidR="0025408C" w:rsidRPr="0089643B" w:rsidRDefault="0025408C" w:rsidP="0025408C">
      <w:pPr>
        <w:spacing w:after="0" w:line="240" w:lineRule="auto"/>
        <w:ind w:firstLine="709"/>
        <w:contextualSpacing/>
        <w:jc w:val="both"/>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ФИНАНСИРОВАНИЕ</w:t>
      </w:r>
    </w:p>
    <w:p w:rsidR="0025408C" w:rsidRPr="0089643B" w:rsidRDefault="0025408C" w:rsidP="0025408C">
      <w:pP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На развитие сферы социальной поддержки жителей города Москвы в 202</w:t>
      </w:r>
      <w:r w:rsidR="00D502C1" w:rsidRPr="0089643B">
        <w:rPr>
          <w:rFonts w:ascii="Times New Roman" w:eastAsia="Times New Roman" w:hAnsi="Times New Roman" w:cs="Times New Roman"/>
          <w:color w:val="000000"/>
          <w:sz w:val="28"/>
          <w:szCs w:val="28"/>
        </w:rPr>
        <w:t>2</w:t>
      </w:r>
      <w:r w:rsidRPr="0089643B">
        <w:rPr>
          <w:rFonts w:ascii="Times New Roman" w:eastAsia="Times New Roman" w:hAnsi="Times New Roman" w:cs="Times New Roman"/>
          <w:color w:val="000000"/>
          <w:sz w:val="28"/>
          <w:szCs w:val="28"/>
        </w:rPr>
        <w:t xml:space="preserve"> году </w:t>
      </w:r>
      <w:r w:rsidRPr="0089643B">
        <w:rPr>
          <w:rFonts w:ascii="Times New Roman" w:eastAsia="Times New Roman" w:hAnsi="Times New Roman" w:cs="Times New Roman"/>
          <w:sz w:val="28"/>
          <w:szCs w:val="28"/>
        </w:rPr>
        <w:t xml:space="preserve">направлено </w:t>
      </w:r>
      <w:r w:rsidR="00FF0C80" w:rsidRPr="0089643B">
        <w:rPr>
          <w:rFonts w:ascii="Times New Roman" w:hAnsi="Times New Roman" w:cs="Times New Roman"/>
          <w:sz w:val="28"/>
          <w:szCs w:val="28"/>
        </w:rPr>
        <w:t xml:space="preserve">1 421,9 </w:t>
      </w:r>
      <w:r w:rsidRPr="0089643B">
        <w:rPr>
          <w:rFonts w:ascii="Times New Roman" w:eastAsia="Times New Roman" w:hAnsi="Times New Roman" w:cs="Times New Roman"/>
          <w:sz w:val="28"/>
          <w:szCs w:val="28"/>
        </w:rPr>
        <w:t>млрд рублей,</w:t>
      </w:r>
      <w:r w:rsidRPr="0089643B">
        <w:rPr>
          <w:rFonts w:ascii="Times New Roman" w:eastAsia="Calibri" w:hAnsi="Times New Roman" w:cs="Times New Roman"/>
          <w:sz w:val="28"/>
          <w:szCs w:val="28"/>
        </w:rPr>
        <w:t xml:space="preserve"> </w:t>
      </w:r>
      <w:r w:rsidRPr="0089643B">
        <w:rPr>
          <w:rFonts w:ascii="Times New Roman" w:eastAsia="Times New Roman" w:hAnsi="Times New Roman" w:cs="Times New Roman"/>
          <w:sz w:val="28"/>
          <w:szCs w:val="28"/>
        </w:rPr>
        <w:t xml:space="preserve">в том числе средства бюджета города Москвы – </w:t>
      </w:r>
      <w:r w:rsidR="00FF0C80" w:rsidRPr="0089643B">
        <w:rPr>
          <w:rFonts w:ascii="Times New Roman" w:eastAsia="Times New Roman" w:hAnsi="Times New Roman" w:cs="Times New Roman"/>
          <w:color w:val="000000"/>
          <w:sz w:val="28"/>
          <w:szCs w:val="28"/>
        </w:rPr>
        <w:t xml:space="preserve">559,8 </w:t>
      </w:r>
      <w:r w:rsidRPr="0089643B">
        <w:rPr>
          <w:rFonts w:ascii="Times New Roman" w:eastAsia="Times New Roman" w:hAnsi="Times New Roman" w:cs="Times New Roman"/>
          <w:sz w:val="28"/>
          <w:szCs w:val="28"/>
        </w:rPr>
        <w:t>млрд рублей</w:t>
      </w:r>
      <w:r w:rsidRPr="0089643B">
        <w:rPr>
          <w:rFonts w:ascii="Times New Roman" w:eastAsia="Times New Roman" w:hAnsi="Times New Roman" w:cs="Times New Roman"/>
          <w:color w:val="000000"/>
          <w:sz w:val="28"/>
          <w:szCs w:val="28"/>
        </w:rPr>
        <w:t>.</w:t>
      </w:r>
    </w:p>
    <w:p w:rsidR="0025408C" w:rsidRPr="0089643B" w:rsidRDefault="0025408C" w:rsidP="0025408C">
      <w:pPr>
        <w:spacing w:after="0" w:line="240" w:lineRule="auto"/>
        <w:ind w:firstLine="709"/>
        <w:contextualSpacing/>
        <w:jc w:val="both"/>
        <w:rPr>
          <w:rFonts w:ascii="Times New Roman" w:eastAsia="Times New Roman" w:hAnsi="Times New Roman" w:cs="Times New Roman"/>
          <w:color w:val="000000"/>
          <w:sz w:val="28"/>
          <w:szCs w:val="28"/>
        </w:rPr>
      </w:pPr>
    </w:p>
    <w:p w:rsidR="0025408C" w:rsidRPr="0089643B" w:rsidRDefault="0025408C" w:rsidP="0025408C">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 государственной программы, млрд рублей</w:t>
      </w:r>
    </w:p>
    <w:p w:rsidR="0025408C" w:rsidRPr="0089643B" w:rsidRDefault="0025408C" w:rsidP="0025408C">
      <w:pPr>
        <w:spacing w:after="0" w:line="240" w:lineRule="auto"/>
        <w:ind w:firstLine="709"/>
        <w:contextualSpacing/>
        <w:jc w:val="center"/>
        <w:rPr>
          <w:rFonts w:ascii="Times New Roman" w:eastAsia="Times New Roman" w:hAnsi="Times New Roman" w:cs="Times New Roman"/>
          <w:b/>
          <w:sz w:val="28"/>
          <w:szCs w:val="28"/>
        </w:rPr>
      </w:pPr>
    </w:p>
    <w:tbl>
      <w:tblPr>
        <w:tblStyle w:val="4"/>
        <w:tblW w:w="5000" w:type="pct"/>
        <w:jc w:val="center"/>
        <w:tblLook w:val="04A0" w:firstRow="1" w:lastRow="0" w:firstColumn="1" w:lastColumn="0" w:noHBand="0" w:noVBand="1"/>
      </w:tblPr>
      <w:tblGrid>
        <w:gridCol w:w="3012"/>
        <w:gridCol w:w="1257"/>
        <w:gridCol w:w="1132"/>
        <w:gridCol w:w="1130"/>
        <w:gridCol w:w="1132"/>
        <w:gridCol w:w="1124"/>
        <w:gridCol w:w="1124"/>
      </w:tblGrid>
      <w:tr w:rsidR="00707353" w:rsidRPr="0089643B" w:rsidTr="00707353">
        <w:trPr>
          <w:jc w:val="center"/>
        </w:trPr>
        <w:tc>
          <w:tcPr>
            <w:tcW w:w="1520" w:type="pct"/>
          </w:tcPr>
          <w:p w:rsidR="00707353" w:rsidRPr="0089643B" w:rsidRDefault="00707353" w:rsidP="00B81B89">
            <w:pPr>
              <w:contextualSpacing/>
              <w:jc w:val="both"/>
              <w:rPr>
                <w:rFonts w:ascii="Times New Roman" w:hAnsi="Times New Roman" w:cs="Times New Roman"/>
                <w:sz w:val="28"/>
                <w:szCs w:val="28"/>
                <w:lang w:val="ru-RU"/>
              </w:rPr>
            </w:pPr>
          </w:p>
        </w:tc>
        <w:tc>
          <w:tcPr>
            <w:tcW w:w="634" w:type="pct"/>
          </w:tcPr>
          <w:p w:rsidR="00707353" w:rsidRPr="0089643B" w:rsidRDefault="00707353" w:rsidP="0070735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2017</w:t>
            </w:r>
          </w:p>
        </w:tc>
        <w:tc>
          <w:tcPr>
            <w:tcW w:w="571" w:type="pct"/>
          </w:tcPr>
          <w:p w:rsidR="00707353" w:rsidRPr="0089643B" w:rsidRDefault="00707353" w:rsidP="0070735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2018</w:t>
            </w:r>
          </w:p>
        </w:tc>
        <w:tc>
          <w:tcPr>
            <w:tcW w:w="570" w:type="pct"/>
          </w:tcPr>
          <w:p w:rsidR="00707353" w:rsidRPr="0089643B" w:rsidRDefault="00707353" w:rsidP="0070735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2019</w:t>
            </w:r>
          </w:p>
        </w:tc>
        <w:tc>
          <w:tcPr>
            <w:tcW w:w="571" w:type="pct"/>
          </w:tcPr>
          <w:p w:rsidR="00707353" w:rsidRPr="0089643B" w:rsidRDefault="00707353" w:rsidP="00707353">
            <w:pPr>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w:t>
            </w:r>
            <w:r w:rsidRPr="0089643B">
              <w:rPr>
                <w:rFonts w:ascii="Times New Roman" w:hAnsi="Times New Roman" w:cs="Times New Roman"/>
                <w:b/>
                <w:sz w:val="28"/>
                <w:szCs w:val="28"/>
                <w:lang w:val="ru-RU"/>
              </w:rPr>
              <w:t>20</w:t>
            </w:r>
          </w:p>
        </w:tc>
        <w:tc>
          <w:tcPr>
            <w:tcW w:w="567" w:type="pct"/>
          </w:tcPr>
          <w:p w:rsidR="00707353" w:rsidRPr="0089643B" w:rsidRDefault="00707353" w:rsidP="0070735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2021</w:t>
            </w:r>
          </w:p>
        </w:tc>
        <w:tc>
          <w:tcPr>
            <w:tcW w:w="567" w:type="pct"/>
          </w:tcPr>
          <w:p w:rsidR="00707353" w:rsidRPr="0089643B" w:rsidRDefault="00707353" w:rsidP="0070735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107DE0" w:rsidRPr="0089643B" w:rsidTr="00707353">
        <w:trPr>
          <w:jc w:val="center"/>
        </w:trPr>
        <w:tc>
          <w:tcPr>
            <w:tcW w:w="1520" w:type="pct"/>
          </w:tcPr>
          <w:p w:rsidR="00107DE0" w:rsidRPr="0089643B" w:rsidRDefault="00107DE0" w:rsidP="00107DE0">
            <w:pPr>
              <w:contextualSpacing/>
              <w:rPr>
                <w:rFonts w:ascii="Times New Roman" w:hAnsi="Times New Roman" w:cs="Times New Roman"/>
                <w:sz w:val="28"/>
                <w:szCs w:val="28"/>
              </w:rPr>
            </w:pPr>
            <w:r w:rsidRPr="0089643B">
              <w:rPr>
                <w:rFonts w:ascii="Times New Roman" w:eastAsia="Times New Roman" w:hAnsi="Times New Roman" w:cs="Times New Roman"/>
                <w:sz w:val="28"/>
                <w:szCs w:val="28"/>
                <w:lang w:val="ru-RU" w:eastAsia="ru-RU"/>
              </w:rPr>
              <w:t>Бюджет города Москвы</w:t>
            </w:r>
          </w:p>
        </w:tc>
        <w:tc>
          <w:tcPr>
            <w:tcW w:w="634" w:type="pct"/>
          </w:tcPr>
          <w:p w:rsidR="00107DE0" w:rsidRPr="0089643B" w:rsidRDefault="00107DE0" w:rsidP="00107DE0">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356,1</w:t>
            </w:r>
          </w:p>
        </w:tc>
        <w:tc>
          <w:tcPr>
            <w:tcW w:w="571" w:type="pct"/>
          </w:tcPr>
          <w:p w:rsidR="00107DE0" w:rsidRPr="0089643B" w:rsidRDefault="00107DE0" w:rsidP="00107DE0">
            <w:pPr>
              <w:contextualSpacing/>
              <w:jc w:val="right"/>
              <w:rPr>
                <w:rFonts w:ascii="Times New Roman" w:eastAsia="Times New Roman" w:hAnsi="Times New Roman" w:cs="Times New Roman"/>
                <w:color w:val="000000"/>
                <w:sz w:val="28"/>
                <w:szCs w:val="28"/>
                <w:lang w:val="ru-RU"/>
              </w:rPr>
            </w:pPr>
            <w:r w:rsidRPr="0089643B">
              <w:rPr>
                <w:rFonts w:ascii="Times New Roman" w:eastAsia="Times New Roman" w:hAnsi="Times New Roman" w:cs="Times New Roman"/>
                <w:color w:val="000000"/>
                <w:sz w:val="28"/>
                <w:szCs w:val="28"/>
              </w:rPr>
              <w:t>423,7</w:t>
            </w:r>
          </w:p>
        </w:tc>
        <w:tc>
          <w:tcPr>
            <w:tcW w:w="570"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460,6</w:t>
            </w:r>
          </w:p>
        </w:tc>
        <w:tc>
          <w:tcPr>
            <w:tcW w:w="571"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547,4</w:t>
            </w:r>
          </w:p>
        </w:tc>
        <w:tc>
          <w:tcPr>
            <w:tcW w:w="567"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544,2</w:t>
            </w:r>
          </w:p>
        </w:tc>
        <w:tc>
          <w:tcPr>
            <w:tcW w:w="567" w:type="pct"/>
          </w:tcPr>
          <w:p w:rsidR="00107DE0" w:rsidRPr="0089643B" w:rsidRDefault="00107DE0" w:rsidP="00107DE0">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559,8</w:t>
            </w:r>
          </w:p>
        </w:tc>
      </w:tr>
      <w:tr w:rsidR="00107DE0" w:rsidRPr="0089643B" w:rsidTr="00707353">
        <w:trPr>
          <w:jc w:val="center"/>
        </w:trPr>
        <w:tc>
          <w:tcPr>
            <w:tcW w:w="1520" w:type="pct"/>
          </w:tcPr>
          <w:p w:rsidR="00107DE0" w:rsidRPr="0089643B" w:rsidRDefault="00107DE0" w:rsidP="00107DE0">
            <w:pPr>
              <w:contextualSpacing/>
              <w:rPr>
                <w:rFonts w:ascii="Times New Roman" w:hAnsi="Times New Roman" w:cs="Times New Roman"/>
                <w:sz w:val="28"/>
                <w:szCs w:val="28"/>
                <w:lang w:val="ru-RU"/>
              </w:rPr>
            </w:pPr>
            <w:r w:rsidRPr="0089643B">
              <w:rPr>
                <w:rFonts w:ascii="Times New Roman" w:hAnsi="Times New Roman" w:cs="Times New Roman"/>
                <w:sz w:val="28"/>
                <w:szCs w:val="28"/>
                <w:lang w:val="ru-RU"/>
              </w:rPr>
              <w:t>Внебюджетные источники, в том числе:</w:t>
            </w:r>
          </w:p>
        </w:tc>
        <w:tc>
          <w:tcPr>
            <w:tcW w:w="634" w:type="pct"/>
          </w:tcPr>
          <w:p w:rsidR="00107DE0" w:rsidRPr="0089643B" w:rsidRDefault="00107DE0" w:rsidP="00107DE0">
            <w:pPr>
              <w:contextualSpacing/>
              <w:jc w:val="right"/>
              <w:rPr>
                <w:rFonts w:ascii="Times New Roman" w:eastAsia="Times New Roman" w:hAnsi="Times New Roman" w:cs="Times New Roman"/>
                <w:color w:val="000000"/>
                <w:sz w:val="28"/>
                <w:szCs w:val="28"/>
                <w:lang w:val="ru-RU"/>
              </w:rPr>
            </w:pPr>
            <w:r w:rsidRPr="0089643B">
              <w:rPr>
                <w:rFonts w:ascii="Times New Roman" w:eastAsia="Times New Roman" w:hAnsi="Times New Roman" w:cs="Times New Roman"/>
                <w:color w:val="000000"/>
                <w:sz w:val="28"/>
                <w:szCs w:val="28"/>
              </w:rPr>
              <w:t>634,8</w:t>
            </w:r>
          </w:p>
        </w:tc>
        <w:tc>
          <w:tcPr>
            <w:tcW w:w="571" w:type="pct"/>
          </w:tcPr>
          <w:p w:rsidR="00107DE0" w:rsidRPr="0089643B" w:rsidRDefault="00107DE0" w:rsidP="00107DE0">
            <w:pPr>
              <w:contextualSpacing/>
              <w:jc w:val="right"/>
              <w:rPr>
                <w:rFonts w:ascii="Times New Roman" w:eastAsia="Times New Roman" w:hAnsi="Times New Roman" w:cs="Times New Roman"/>
                <w:color w:val="000000"/>
                <w:sz w:val="28"/>
                <w:szCs w:val="28"/>
                <w:lang w:val="ru-RU"/>
              </w:rPr>
            </w:pPr>
            <w:r w:rsidRPr="0089643B">
              <w:rPr>
                <w:rFonts w:ascii="Times New Roman" w:eastAsia="Times New Roman" w:hAnsi="Times New Roman" w:cs="Times New Roman"/>
                <w:color w:val="000000"/>
                <w:sz w:val="28"/>
                <w:szCs w:val="28"/>
              </w:rPr>
              <w:t>656,2</w:t>
            </w:r>
          </w:p>
        </w:tc>
        <w:tc>
          <w:tcPr>
            <w:tcW w:w="570"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692,4</w:t>
            </w:r>
          </w:p>
        </w:tc>
        <w:tc>
          <w:tcPr>
            <w:tcW w:w="571"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759,4</w:t>
            </w:r>
          </w:p>
        </w:tc>
        <w:tc>
          <w:tcPr>
            <w:tcW w:w="567" w:type="pct"/>
          </w:tcPr>
          <w:p w:rsidR="00107DE0" w:rsidRPr="0089643B" w:rsidRDefault="00107DE0" w:rsidP="00107DE0">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795,9</w:t>
            </w:r>
          </w:p>
        </w:tc>
        <w:tc>
          <w:tcPr>
            <w:tcW w:w="567" w:type="pct"/>
          </w:tcPr>
          <w:p w:rsidR="00107DE0" w:rsidRPr="0089643B" w:rsidRDefault="00107DE0" w:rsidP="00107DE0">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862,1</w:t>
            </w:r>
          </w:p>
        </w:tc>
      </w:tr>
      <w:tr w:rsidR="00107DE0" w:rsidRPr="0089643B" w:rsidTr="00707353">
        <w:trPr>
          <w:jc w:val="center"/>
        </w:trPr>
        <w:tc>
          <w:tcPr>
            <w:tcW w:w="1520" w:type="pct"/>
          </w:tcPr>
          <w:p w:rsidR="00107DE0" w:rsidRPr="0089643B" w:rsidRDefault="00107DE0" w:rsidP="00107DE0">
            <w:pPr>
              <w:contextualSpacing/>
              <w:rPr>
                <w:rFonts w:ascii="Times New Roman" w:hAnsi="Times New Roman" w:cs="Times New Roman"/>
                <w:i/>
                <w:sz w:val="28"/>
                <w:szCs w:val="28"/>
              </w:rPr>
            </w:pPr>
            <w:r w:rsidRPr="0089643B">
              <w:rPr>
                <w:rFonts w:ascii="Times New Roman" w:eastAsia="Times New Roman" w:hAnsi="Times New Roman" w:cs="Times New Roman"/>
                <w:i/>
                <w:color w:val="000000"/>
                <w:sz w:val="28"/>
                <w:szCs w:val="28"/>
              </w:rPr>
              <w:t>- </w:t>
            </w:r>
            <w:proofErr w:type="spellStart"/>
            <w:r w:rsidRPr="0089643B">
              <w:rPr>
                <w:rFonts w:ascii="Times New Roman" w:eastAsia="Times New Roman" w:hAnsi="Times New Roman" w:cs="Times New Roman"/>
                <w:i/>
                <w:color w:val="000000"/>
                <w:sz w:val="28"/>
                <w:szCs w:val="28"/>
              </w:rPr>
              <w:t>средства</w:t>
            </w:r>
            <w:proofErr w:type="spellEnd"/>
            <w:r w:rsidRPr="0089643B">
              <w:rPr>
                <w:rFonts w:ascii="Times New Roman" w:eastAsia="Times New Roman" w:hAnsi="Times New Roman" w:cs="Times New Roman"/>
                <w:i/>
                <w:color w:val="000000"/>
                <w:sz w:val="28"/>
                <w:szCs w:val="28"/>
              </w:rPr>
              <w:t xml:space="preserve"> </w:t>
            </w:r>
            <w:proofErr w:type="spellStart"/>
            <w:r w:rsidRPr="0089643B">
              <w:rPr>
                <w:rFonts w:ascii="Times New Roman" w:eastAsia="Times New Roman" w:hAnsi="Times New Roman" w:cs="Times New Roman"/>
                <w:i/>
                <w:color w:val="000000"/>
                <w:sz w:val="28"/>
                <w:szCs w:val="28"/>
              </w:rPr>
              <w:t>федерального</w:t>
            </w:r>
            <w:proofErr w:type="spellEnd"/>
            <w:r w:rsidRPr="0089643B">
              <w:rPr>
                <w:rFonts w:ascii="Times New Roman" w:eastAsia="Times New Roman" w:hAnsi="Times New Roman" w:cs="Times New Roman"/>
                <w:i/>
                <w:color w:val="000000"/>
                <w:sz w:val="28"/>
                <w:szCs w:val="28"/>
              </w:rPr>
              <w:t xml:space="preserve"> </w:t>
            </w:r>
            <w:proofErr w:type="spellStart"/>
            <w:r w:rsidRPr="0089643B">
              <w:rPr>
                <w:rFonts w:ascii="Times New Roman" w:eastAsia="Times New Roman" w:hAnsi="Times New Roman" w:cs="Times New Roman"/>
                <w:i/>
                <w:color w:val="000000"/>
                <w:sz w:val="28"/>
                <w:szCs w:val="28"/>
              </w:rPr>
              <w:t>бюджета</w:t>
            </w:r>
            <w:proofErr w:type="spellEnd"/>
          </w:p>
        </w:tc>
        <w:tc>
          <w:tcPr>
            <w:tcW w:w="634"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27,1</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27,6</w:t>
            </w:r>
          </w:p>
        </w:tc>
        <w:tc>
          <w:tcPr>
            <w:tcW w:w="570"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30,1</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46,1</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39,3</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35,1</w:t>
            </w:r>
          </w:p>
        </w:tc>
      </w:tr>
      <w:tr w:rsidR="00107DE0" w:rsidRPr="0089643B" w:rsidTr="00707353">
        <w:trPr>
          <w:jc w:val="center"/>
        </w:trPr>
        <w:tc>
          <w:tcPr>
            <w:tcW w:w="1520" w:type="pct"/>
          </w:tcPr>
          <w:p w:rsidR="00107DE0" w:rsidRPr="0089643B" w:rsidRDefault="00107DE0" w:rsidP="00107DE0">
            <w:pPr>
              <w:contextualSpacing/>
              <w:rPr>
                <w:rFonts w:ascii="Times New Roman" w:hAnsi="Times New Roman" w:cs="Times New Roman"/>
                <w:i/>
                <w:sz w:val="28"/>
                <w:szCs w:val="28"/>
                <w:lang w:val="ru-RU"/>
              </w:rPr>
            </w:pPr>
            <w:r w:rsidRPr="0089643B">
              <w:rPr>
                <w:rFonts w:ascii="Times New Roman" w:eastAsia="Times New Roman" w:hAnsi="Times New Roman" w:cs="Times New Roman"/>
                <w:i/>
                <w:color w:val="000000"/>
                <w:sz w:val="28"/>
                <w:szCs w:val="28"/>
                <w:lang w:val="ru-RU"/>
              </w:rPr>
              <w:t>-</w:t>
            </w:r>
            <w:r w:rsidRPr="0089643B">
              <w:rPr>
                <w:rFonts w:ascii="Times New Roman" w:eastAsia="Times New Roman" w:hAnsi="Times New Roman" w:cs="Times New Roman"/>
                <w:i/>
                <w:color w:val="000000"/>
                <w:sz w:val="28"/>
                <w:szCs w:val="28"/>
              </w:rPr>
              <w:t> </w:t>
            </w:r>
            <w:r w:rsidRPr="0089643B">
              <w:rPr>
                <w:rFonts w:ascii="Times New Roman" w:eastAsia="Times New Roman" w:hAnsi="Times New Roman" w:cs="Times New Roman"/>
                <w:i/>
                <w:color w:val="000000"/>
                <w:sz w:val="28"/>
                <w:szCs w:val="28"/>
                <w:lang w:val="ru-RU"/>
              </w:rPr>
              <w:t>средства бюджета государственных внебюджетных фондов</w:t>
            </w:r>
          </w:p>
        </w:tc>
        <w:tc>
          <w:tcPr>
            <w:tcW w:w="634"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603,9</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624,7</w:t>
            </w:r>
          </w:p>
        </w:tc>
        <w:tc>
          <w:tcPr>
            <w:tcW w:w="570"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658,2</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708,8</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752,3 </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822,2</w:t>
            </w:r>
          </w:p>
        </w:tc>
      </w:tr>
      <w:tr w:rsidR="00107DE0" w:rsidRPr="0089643B" w:rsidTr="00707353">
        <w:trPr>
          <w:jc w:val="center"/>
        </w:trPr>
        <w:tc>
          <w:tcPr>
            <w:tcW w:w="1520" w:type="pct"/>
          </w:tcPr>
          <w:p w:rsidR="00107DE0" w:rsidRPr="0089643B" w:rsidRDefault="00107DE0" w:rsidP="00107DE0">
            <w:pPr>
              <w:contextualSpacing/>
              <w:rPr>
                <w:rFonts w:ascii="Times New Roman" w:hAnsi="Times New Roman" w:cs="Times New Roman"/>
                <w:i/>
                <w:sz w:val="28"/>
                <w:szCs w:val="28"/>
                <w:lang w:val="ru-RU"/>
              </w:rPr>
            </w:pPr>
            <w:r w:rsidRPr="0089643B">
              <w:rPr>
                <w:rFonts w:ascii="Times New Roman" w:eastAsia="Times New Roman" w:hAnsi="Times New Roman" w:cs="Times New Roman"/>
                <w:i/>
                <w:color w:val="000000"/>
                <w:sz w:val="28"/>
                <w:szCs w:val="28"/>
                <w:lang w:val="ru-RU"/>
              </w:rPr>
              <w:t>-</w:t>
            </w:r>
            <w:r w:rsidRPr="0089643B">
              <w:rPr>
                <w:rFonts w:ascii="Times New Roman" w:eastAsia="Times New Roman" w:hAnsi="Times New Roman" w:cs="Times New Roman"/>
                <w:i/>
                <w:color w:val="000000"/>
                <w:sz w:val="28"/>
                <w:szCs w:val="28"/>
              </w:rPr>
              <w:t> </w:t>
            </w:r>
            <w:r w:rsidRPr="0089643B">
              <w:rPr>
                <w:rFonts w:ascii="Times New Roman" w:eastAsia="Times New Roman" w:hAnsi="Times New Roman" w:cs="Times New Roman"/>
                <w:i/>
                <w:color w:val="000000"/>
                <w:sz w:val="28"/>
                <w:szCs w:val="28"/>
                <w:lang w:val="ru-RU"/>
              </w:rPr>
              <w:t>средства юридических и физических лиц</w:t>
            </w:r>
          </w:p>
        </w:tc>
        <w:tc>
          <w:tcPr>
            <w:tcW w:w="634"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3,8</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3,9</w:t>
            </w:r>
          </w:p>
        </w:tc>
        <w:tc>
          <w:tcPr>
            <w:tcW w:w="570"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4,1</w:t>
            </w:r>
          </w:p>
        </w:tc>
        <w:tc>
          <w:tcPr>
            <w:tcW w:w="571"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4,5</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4,3</w:t>
            </w:r>
          </w:p>
        </w:tc>
        <w:tc>
          <w:tcPr>
            <w:tcW w:w="567" w:type="pct"/>
          </w:tcPr>
          <w:p w:rsidR="00107DE0" w:rsidRPr="0089643B" w:rsidRDefault="00107DE0" w:rsidP="00107DE0">
            <w:pPr>
              <w:contextualSpacing/>
              <w:jc w:val="right"/>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rPr>
              <w:t>4,8</w:t>
            </w:r>
          </w:p>
        </w:tc>
      </w:tr>
      <w:tr w:rsidR="00707353" w:rsidRPr="0089643B" w:rsidTr="00707353">
        <w:trPr>
          <w:trHeight w:val="385"/>
          <w:jc w:val="center"/>
        </w:trPr>
        <w:tc>
          <w:tcPr>
            <w:tcW w:w="1520" w:type="pct"/>
          </w:tcPr>
          <w:p w:rsidR="00707353" w:rsidRPr="0089643B" w:rsidRDefault="00707353" w:rsidP="00B81B89">
            <w:pPr>
              <w:contextualSpacing/>
              <w:jc w:val="both"/>
              <w:rPr>
                <w:rFonts w:ascii="Times New Roman" w:hAnsi="Times New Roman" w:cs="Times New Roman"/>
                <w:b/>
                <w:sz w:val="28"/>
                <w:szCs w:val="28"/>
              </w:rPr>
            </w:pPr>
            <w:proofErr w:type="spellStart"/>
            <w:r w:rsidRPr="0089643B">
              <w:rPr>
                <w:rFonts w:ascii="Times New Roman" w:hAnsi="Times New Roman" w:cs="Times New Roman"/>
                <w:b/>
                <w:sz w:val="28"/>
                <w:szCs w:val="28"/>
              </w:rPr>
              <w:t>Всего</w:t>
            </w:r>
            <w:proofErr w:type="spellEnd"/>
            <w:r w:rsidRPr="0089643B">
              <w:rPr>
                <w:rFonts w:ascii="Times New Roman" w:hAnsi="Times New Roman" w:cs="Times New Roman"/>
                <w:b/>
                <w:sz w:val="28"/>
                <w:szCs w:val="28"/>
                <w:lang w:val="ru-RU"/>
              </w:rPr>
              <w:t>:</w:t>
            </w:r>
          </w:p>
        </w:tc>
        <w:tc>
          <w:tcPr>
            <w:tcW w:w="634" w:type="pct"/>
          </w:tcPr>
          <w:p w:rsidR="00707353" w:rsidRPr="0089643B" w:rsidRDefault="00707353" w:rsidP="00B81B89">
            <w:pPr>
              <w:contextualSpacing/>
              <w:jc w:val="right"/>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rPr>
              <w:t>990,9</w:t>
            </w:r>
          </w:p>
        </w:tc>
        <w:tc>
          <w:tcPr>
            <w:tcW w:w="571" w:type="pct"/>
          </w:tcPr>
          <w:p w:rsidR="00707353" w:rsidRPr="0089643B" w:rsidRDefault="00707353" w:rsidP="00B81B89">
            <w:pPr>
              <w:contextualSpacing/>
              <w:jc w:val="right"/>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1 079,9</w:t>
            </w:r>
          </w:p>
        </w:tc>
        <w:tc>
          <w:tcPr>
            <w:tcW w:w="570" w:type="pct"/>
          </w:tcPr>
          <w:p w:rsidR="00707353" w:rsidRPr="0089643B" w:rsidRDefault="00707353" w:rsidP="00B81B89">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rPr>
              <w:t>1 153,0</w:t>
            </w:r>
          </w:p>
        </w:tc>
        <w:tc>
          <w:tcPr>
            <w:tcW w:w="571" w:type="pct"/>
          </w:tcPr>
          <w:p w:rsidR="00707353" w:rsidRPr="0089643B" w:rsidRDefault="00707353" w:rsidP="00B81B89">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lang w:val="ru-RU"/>
              </w:rPr>
              <w:t>1 306,8</w:t>
            </w:r>
          </w:p>
        </w:tc>
        <w:tc>
          <w:tcPr>
            <w:tcW w:w="567" w:type="pct"/>
          </w:tcPr>
          <w:p w:rsidR="00707353" w:rsidRPr="0089643B" w:rsidRDefault="00707353" w:rsidP="00B81B89">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lang w:val="ru-RU"/>
              </w:rPr>
              <w:t>1 340,1</w:t>
            </w:r>
          </w:p>
        </w:tc>
        <w:tc>
          <w:tcPr>
            <w:tcW w:w="567" w:type="pct"/>
          </w:tcPr>
          <w:p w:rsidR="00707353" w:rsidRPr="0089643B" w:rsidRDefault="00107DE0" w:rsidP="00B81B89">
            <w:pPr>
              <w:contextualSpacing/>
              <w:jc w:val="right"/>
              <w:rPr>
                <w:rFonts w:ascii="Times New Roman" w:hAnsi="Times New Roman" w:cs="Times New Roman"/>
                <w:b/>
                <w:sz w:val="28"/>
                <w:szCs w:val="28"/>
              </w:rPr>
            </w:pPr>
            <w:r w:rsidRPr="0089643B">
              <w:rPr>
                <w:rFonts w:ascii="Times New Roman" w:hAnsi="Times New Roman" w:cs="Times New Roman"/>
                <w:b/>
                <w:sz w:val="28"/>
                <w:szCs w:val="28"/>
              </w:rPr>
              <w:t>1 421,9</w:t>
            </w:r>
          </w:p>
        </w:tc>
      </w:tr>
    </w:tbl>
    <w:p w:rsidR="00D56AC9" w:rsidRPr="0089643B" w:rsidRDefault="00D56AC9" w:rsidP="0025408C">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p>
    <w:p w:rsidR="0025408C" w:rsidRPr="0089643B" w:rsidRDefault="0025408C" w:rsidP="0025408C">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E207B5" w:rsidRPr="0089643B" w:rsidRDefault="00E207B5" w:rsidP="00E207B5">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Значение индекса эффективности реализации Государственной программы составляет 1,01 и свидетельствует о ее высокой эффективности.</w:t>
      </w:r>
    </w:p>
    <w:p w:rsidR="00C70626" w:rsidRPr="0089643B" w:rsidRDefault="00C70626"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br w:type="page"/>
      </w:r>
    </w:p>
    <w:p w:rsidR="00031911" w:rsidRPr="0089643B" w:rsidRDefault="00031911"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bookmarkStart w:id="7" w:name="_Toc101886383"/>
      <w:r w:rsidRPr="0089643B">
        <w:rPr>
          <w:rFonts w:ascii="Times New Roman" w:eastAsia="Times New Roman" w:hAnsi="Times New Roman" w:cs="Times New Roman"/>
          <w:b/>
          <w:bCs/>
          <w:sz w:val="28"/>
          <w:szCs w:val="28"/>
          <w:lang w:eastAsia="ru-RU"/>
        </w:rPr>
        <w:t>Развитие культурно-туристической среды и</w:t>
      </w:r>
      <w:bookmarkEnd w:id="7"/>
      <w:r w:rsidRPr="0089643B">
        <w:rPr>
          <w:rFonts w:ascii="Times New Roman" w:eastAsia="Times New Roman" w:hAnsi="Times New Roman" w:cs="Times New Roman"/>
          <w:b/>
          <w:bCs/>
          <w:sz w:val="28"/>
          <w:szCs w:val="28"/>
          <w:lang w:eastAsia="ru-RU"/>
        </w:rPr>
        <w:t xml:space="preserve"> </w:t>
      </w:r>
    </w:p>
    <w:p w:rsidR="00E052F5" w:rsidRPr="0089643B" w:rsidRDefault="00031911"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bookmarkStart w:id="8" w:name="_Toc101886384"/>
      <w:r w:rsidRPr="0089643B">
        <w:rPr>
          <w:rFonts w:ascii="Times New Roman" w:eastAsia="Times New Roman" w:hAnsi="Times New Roman" w:cs="Times New Roman"/>
          <w:b/>
          <w:bCs/>
          <w:sz w:val="28"/>
          <w:szCs w:val="28"/>
          <w:lang w:eastAsia="ru-RU"/>
        </w:rPr>
        <w:t>сохранение культурного наследия</w:t>
      </w:r>
      <w:bookmarkEnd w:id="8"/>
    </w:p>
    <w:p w:rsidR="00031911" w:rsidRPr="0089643B" w:rsidRDefault="00031911"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307C95" w:rsidRPr="0089643B" w:rsidRDefault="00B859BC" w:rsidP="00307C95">
      <w:pPr>
        <w:pStyle w:val="af7"/>
        <w:ind w:firstLine="709"/>
        <w:contextualSpacing/>
        <w:jc w:val="both"/>
        <w:rPr>
          <w:rFonts w:ascii="Times New Roman" w:hAnsi="Times New Roman"/>
          <w:sz w:val="28"/>
          <w:szCs w:val="28"/>
        </w:rPr>
      </w:pPr>
      <w:r w:rsidRPr="0089643B">
        <w:rPr>
          <w:rFonts w:ascii="Times New Roman" w:hAnsi="Times New Roman"/>
          <w:sz w:val="28"/>
          <w:szCs w:val="28"/>
        </w:rPr>
        <w:t xml:space="preserve">Цели программы - </w:t>
      </w:r>
      <w:r w:rsidR="00307C95" w:rsidRPr="0089643B">
        <w:rPr>
          <w:rFonts w:ascii="Times New Roman" w:hAnsi="Times New Roman"/>
          <w:sz w:val="28"/>
          <w:szCs w:val="28"/>
        </w:rPr>
        <w:t>повышение качества жизни граждан путем модернизации инфраструктуры культуры и реновации государственных учреждений; государственная поддержка творческих инициатив, способствующих самореализации населения, в первую очередь – талантливых детей и молодежи; широкое внедрение цифровых технологий в культурное пространство и сферу туризма города Москвы; создание условий для укрепления гражданской идентичности населения города Москвы на основе духовно-нравственных и культурных ценностей народов Российской Федерации; формирование единой культурной повестки города Москвы, путем выстраивания межведомственного взаимодействия; создание условий развития внутреннего и въездного туризма в городе Москве, повышение конкурентоспособности туристско-гостиничного комплекса города Москвы; усиление роли туристской отрасли в развитии экономики города Москвы; стимулирование развития туристско-гостиничной отрасли в городе Москве; устойчивое развитие парков (садов) культуры и отдыха, повышение их социальной, экологической, рекреационно-туристской значимости, создание максимально благоприятных условий для саморазвития подрастающего поколения, предоставление населению города Москвы полного спектра услуг по организации отдыха и в сфере туризма; развитие инфраструктуры территорий музеев-усадеб и музеев-заповедников в целях улучшения качества и количества услуг, оказываемых населению города Москвы.</w:t>
      </w:r>
    </w:p>
    <w:p w:rsidR="00B859BC" w:rsidRPr="0089643B" w:rsidRDefault="00B859BC" w:rsidP="00A96401">
      <w:pPr>
        <w:pStyle w:val="af7"/>
        <w:ind w:firstLine="709"/>
        <w:contextualSpacing/>
        <w:jc w:val="both"/>
        <w:rPr>
          <w:rFonts w:ascii="Times New Roman" w:hAnsi="Times New Roman"/>
          <w:sz w:val="28"/>
          <w:szCs w:val="28"/>
        </w:rPr>
      </w:pPr>
    </w:p>
    <w:p w:rsidR="00B3054B" w:rsidRPr="0089643B" w:rsidRDefault="00B3054B"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РЕЗУЛЬТАТЫ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Основными направлениями реализации Государственной программы </w:t>
      </w:r>
      <w:r w:rsidRPr="0089643B">
        <w:rPr>
          <w:rFonts w:ascii="Times New Roman" w:eastAsia="Calibri" w:hAnsi="Times New Roman" w:cs="Times New Roman"/>
          <w:sz w:val="28"/>
          <w:szCs w:val="28"/>
        </w:rPr>
        <w:br/>
        <w:t>в 2022 году являлись развитие музейно-выставочной, театральной и концертной деятельности, внедрение современных сервисов в библиотеках, реализация новых проектов в сфере культуры, проведение в обновленном формате общественных культурно-массовых мероприятий, охрана и сохранение объектов культурного наследия, развитие туристической среды, развитие инфраструктуры парков культуры и отдыха города Москвы и территорий музеев-заповедников, музеев-усадеб.</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По итогам реализации мероприятий Государственной программы </w:t>
      </w:r>
      <w:r w:rsidRPr="0089643B">
        <w:rPr>
          <w:rFonts w:ascii="Times New Roman" w:eastAsia="Calibri" w:hAnsi="Times New Roman" w:cs="Times New Roman"/>
          <w:sz w:val="28"/>
          <w:szCs w:val="28"/>
        </w:rPr>
        <w:br/>
        <w:t>в 2022 году количество посетителей бесплатных массово-зрелищных мероприятий составил</w:t>
      </w:r>
      <w:r w:rsidR="003A5C1B" w:rsidRPr="0089643B">
        <w:rPr>
          <w:rFonts w:ascii="Times New Roman" w:eastAsia="Calibri" w:hAnsi="Times New Roman" w:cs="Times New Roman"/>
          <w:sz w:val="28"/>
          <w:szCs w:val="28"/>
        </w:rPr>
        <w:t>о 26 940,3 тыс. человек</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Посещаемость учреждений культуры города Москвы на одну тысячу жителей в год в 2</w:t>
      </w:r>
      <w:r w:rsidR="003A5C1B" w:rsidRPr="0089643B">
        <w:rPr>
          <w:rFonts w:ascii="Times New Roman" w:eastAsia="Calibri" w:hAnsi="Times New Roman" w:cs="Times New Roman"/>
          <w:sz w:val="28"/>
          <w:szCs w:val="28"/>
        </w:rPr>
        <w:t>022 году составила 14 701,1 единиц</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Увеличение посетителей городских культурно-массовых мероприятий </w:t>
      </w:r>
      <w:r w:rsidRPr="0089643B">
        <w:rPr>
          <w:rFonts w:ascii="Times New Roman" w:eastAsia="Calibri" w:hAnsi="Times New Roman" w:cs="Times New Roman"/>
          <w:sz w:val="28"/>
          <w:szCs w:val="28"/>
        </w:rPr>
        <w:br/>
        <w:t>и учреждений культуры позволяет сделать вывод о популярности среди жителей города Москвы и гостей столицы проводимых городом культурных мероприятий, а также о повышении интереса к новым культурным проектам.</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Количество объектов культурного наследия, на которых проводились работы </w:t>
      </w:r>
      <w:r w:rsidRPr="0089643B">
        <w:rPr>
          <w:rFonts w:ascii="Times New Roman" w:eastAsia="Calibri" w:hAnsi="Times New Roman" w:cs="Times New Roman"/>
          <w:sz w:val="28"/>
          <w:szCs w:val="28"/>
        </w:rPr>
        <w:br/>
        <w:t>по сохранению, в 2022 году составило 751 ед.</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Доля объектов культурного наследия, находящихся в удовлетворительном состоянии, от общего количества объектов культурного наследия, расположенных на территории города Москвы, в 2022 году составила 96,4 %.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Объем туристского и экскурсионного потока в 2022 </w:t>
      </w:r>
      <w:r w:rsidR="001B2C98" w:rsidRPr="0089643B">
        <w:rPr>
          <w:rFonts w:ascii="Times New Roman" w:eastAsia="Calibri" w:hAnsi="Times New Roman" w:cs="Times New Roman"/>
          <w:sz w:val="28"/>
          <w:szCs w:val="28"/>
        </w:rPr>
        <w:t xml:space="preserve">году составил </w:t>
      </w:r>
      <w:r w:rsidR="001B2C98" w:rsidRPr="0089643B">
        <w:rPr>
          <w:rFonts w:ascii="Times New Roman" w:eastAsia="Calibri" w:hAnsi="Times New Roman" w:cs="Times New Roman"/>
          <w:sz w:val="28"/>
          <w:szCs w:val="28"/>
        </w:rPr>
        <w:br/>
        <w:t>24,3 млн человек</w:t>
      </w:r>
      <w:r w:rsidRPr="0089643B">
        <w:rPr>
          <w:rFonts w:ascii="Times New Roman" w:eastAsia="Calibri" w:hAnsi="Times New Roman" w:cs="Times New Roman"/>
          <w:sz w:val="28"/>
          <w:szCs w:val="28"/>
        </w:rPr>
        <w:t>.</w:t>
      </w:r>
    </w:p>
    <w:p w:rsidR="006E4F31" w:rsidRPr="0089643B" w:rsidRDefault="00307C95"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Данные результаты свидетельствуют</w:t>
      </w:r>
      <w:r w:rsidR="006E4F31" w:rsidRPr="0089643B">
        <w:rPr>
          <w:rFonts w:ascii="Times New Roman" w:eastAsia="Calibri" w:hAnsi="Times New Roman" w:cs="Times New Roman"/>
          <w:sz w:val="28"/>
          <w:szCs w:val="28"/>
        </w:rPr>
        <w:t xml:space="preserve"> о восстановлении посещаемости учреждений культуры после снятия ранее введенных ограничений и развитии деятельности городских учреждений культуры.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Посещаемость музеев и выставочных залов города Москвы в 2022 году составила 1 899 посещ</w:t>
      </w:r>
      <w:r w:rsidR="001B2C98" w:rsidRPr="0089643B">
        <w:rPr>
          <w:rFonts w:ascii="Times New Roman" w:eastAsia="Calibri" w:hAnsi="Times New Roman" w:cs="Times New Roman"/>
          <w:sz w:val="28"/>
          <w:szCs w:val="28"/>
        </w:rPr>
        <w:t>ений на одну тыс. жителей в год</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Посещаемость театральных и концертных мероприятий города Москвы составила в 2022 году 852,7 посещений на одну тыс. жителей в год.</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Доступность учреждений культуры библиотечного типа для населения города Москвы сохраняется на уровне 100 %.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Охват населения деятельностью учреждений культуры клубного т</w:t>
      </w:r>
      <w:r w:rsidR="001B2C98" w:rsidRPr="0089643B">
        <w:rPr>
          <w:rFonts w:ascii="Times New Roman" w:eastAsia="Calibri" w:hAnsi="Times New Roman" w:cs="Times New Roman"/>
          <w:sz w:val="28"/>
          <w:szCs w:val="28"/>
        </w:rPr>
        <w:t xml:space="preserve">ипа </w:t>
      </w:r>
      <w:r w:rsidR="001B2C98" w:rsidRPr="0089643B">
        <w:rPr>
          <w:rFonts w:ascii="Times New Roman" w:eastAsia="Calibri" w:hAnsi="Times New Roman" w:cs="Times New Roman"/>
          <w:sz w:val="28"/>
          <w:szCs w:val="28"/>
        </w:rPr>
        <w:br/>
        <w:t>в 2022 году составил 7,6 %</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Одной из важных задач развития отрасли «культура» является укрепление кадрового потенциала отрасли. Ежегодно реализуются мероприятия по обучению и повышению квалификации сотрудников отрасли.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По результатам проводимой работы доля работников, прошедших обучение по программам повышения квалификации и переподготовки, составила в 2022 году 22 %.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Повышение конкурентоспособности туристско-гостиничного комплекса, создание условий для развития внутреннего и въездного туризма в городе Москве,</w:t>
      </w:r>
    </w:p>
    <w:p w:rsidR="006E4F31" w:rsidRPr="0089643B" w:rsidRDefault="006E4F31" w:rsidP="006E4F31">
      <w:pPr>
        <w:spacing w:after="0" w:line="240" w:lineRule="auto"/>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усиление роли туристической отрасли в развитии экономики города Москвы также являются важными задачами в рамках реализации Государственной программы.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совокупный объем туристского потребления и оборота фестивалей составил 879,1 млрд руб.</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Благодаря ежегодному развитию территорий парков культуры и отдыха </w:t>
      </w:r>
      <w:r w:rsidRPr="0089643B">
        <w:rPr>
          <w:rFonts w:ascii="Times New Roman" w:eastAsia="Calibri" w:hAnsi="Times New Roman" w:cs="Times New Roman"/>
          <w:sz w:val="28"/>
          <w:szCs w:val="28"/>
        </w:rPr>
        <w:br/>
        <w:t>и предоставлению разнообразных культурных и досуговых услуг посещение парков культуры и отдыха является одной из наиболее востребованных форм проведения досуга жителей города Москвы и гостей столицы.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Количество посещений парков культуры и отдыха в 2022 г</w:t>
      </w:r>
      <w:r w:rsidR="001B2C98" w:rsidRPr="0089643B">
        <w:rPr>
          <w:rFonts w:ascii="Times New Roman" w:eastAsia="Calibri" w:hAnsi="Times New Roman" w:cs="Times New Roman"/>
          <w:sz w:val="28"/>
          <w:szCs w:val="28"/>
        </w:rPr>
        <w:t>оду составило 136 054 тыс. единиц.</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Таким образом, в целом положительная динамика результатов подпрограмм государственной программы позволяет сделать выводы о полном восстановлении деятельности учреждений культуры после снятия ограничительных мер </w:t>
      </w:r>
      <w:r w:rsidRPr="0089643B">
        <w:rPr>
          <w:rFonts w:ascii="Times New Roman" w:eastAsia="Calibri" w:hAnsi="Times New Roman" w:cs="Times New Roman"/>
          <w:sz w:val="28"/>
          <w:szCs w:val="28"/>
        </w:rPr>
        <w:br/>
        <w:t xml:space="preserve">2020–2021 годов, расширении спектра услуг, оказываемых учреждениями культуры, в том числе с использованием новых и современных технологий, </w:t>
      </w:r>
      <w:r w:rsidRPr="0089643B">
        <w:rPr>
          <w:rFonts w:ascii="Times New Roman" w:eastAsia="Calibri" w:hAnsi="Times New Roman" w:cs="Times New Roman"/>
          <w:sz w:val="28"/>
          <w:szCs w:val="28"/>
        </w:rPr>
        <w:br/>
        <w:t>о повышении количества и качества проводимых общественных культурно-массовых мероприятий в городе Москве, о проведении новых культурных проектов и</w:t>
      </w:r>
      <w:r w:rsidR="00307C95" w:rsidRPr="0089643B">
        <w:rPr>
          <w:rFonts w:ascii="Times New Roman" w:eastAsia="Calibri" w:hAnsi="Times New Roman" w:cs="Times New Roman"/>
          <w:sz w:val="28"/>
          <w:szCs w:val="28"/>
        </w:rPr>
        <w:t xml:space="preserve"> программ учреждениями культуры</w:t>
      </w:r>
      <w:r w:rsidRPr="0089643B">
        <w:rPr>
          <w:rFonts w:ascii="Times New Roman" w:eastAsia="Calibri" w:hAnsi="Times New Roman" w:cs="Times New Roman"/>
          <w:sz w:val="28"/>
          <w:szCs w:val="28"/>
        </w:rPr>
        <w:t>.</w:t>
      </w:r>
    </w:p>
    <w:p w:rsidR="006E4F31" w:rsidRPr="0089643B" w:rsidRDefault="00307C95"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течение 2022 года продолжалась реализация мероприятий, </w:t>
      </w:r>
      <w:r w:rsidR="006E4F31" w:rsidRPr="0089643B">
        <w:rPr>
          <w:rFonts w:ascii="Times New Roman" w:eastAsia="Calibri" w:hAnsi="Times New Roman" w:cs="Times New Roman"/>
          <w:sz w:val="28"/>
          <w:szCs w:val="28"/>
        </w:rPr>
        <w:t>направлен</w:t>
      </w:r>
      <w:r w:rsidRPr="0089643B">
        <w:rPr>
          <w:rFonts w:ascii="Times New Roman" w:eastAsia="Calibri" w:hAnsi="Times New Roman" w:cs="Times New Roman"/>
          <w:sz w:val="28"/>
          <w:szCs w:val="28"/>
        </w:rPr>
        <w:t xml:space="preserve">ных </w:t>
      </w:r>
      <w:r w:rsidR="006E4F31" w:rsidRPr="0089643B">
        <w:rPr>
          <w:rFonts w:ascii="Times New Roman" w:eastAsia="Calibri" w:hAnsi="Times New Roman" w:cs="Times New Roman"/>
          <w:sz w:val="28"/>
          <w:szCs w:val="28"/>
        </w:rPr>
        <w:t>на повышение привлекательности музеев и выставочных залов для жителей</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города Москвы и гостей столицы, расширение аудитории музеев и выставочных залов, повышение качества предоставляемых музейных услуг, в том числе </w:t>
      </w:r>
      <w:r w:rsidR="006E4F31" w:rsidRPr="0089643B">
        <w:rPr>
          <w:rFonts w:ascii="Times New Roman" w:eastAsia="Calibri" w:hAnsi="Times New Roman" w:cs="Times New Roman"/>
          <w:sz w:val="28"/>
          <w:szCs w:val="28"/>
        </w:rPr>
        <w:br/>
        <w:t>с использованием современных технологий.</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Посещаемость государственных музеев и выставочных залов города Москвы, подведомственных Департаменту культуры города Москвы, в 2022 году составила 16,2 млн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Музейно-выставочная деятельность в 2022 году традиционно была ориентирована на проведение общегородских культурных программ </w:t>
      </w:r>
      <w:r w:rsidRPr="0089643B">
        <w:rPr>
          <w:rFonts w:ascii="Times New Roman" w:eastAsia="Calibri" w:hAnsi="Times New Roman" w:cs="Times New Roman"/>
          <w:sz w:val="28"/>
          <w:szCs w:val="28"/>
        </w:rPr>
        <w:br/>
        <w:t xml:space="preserve">и акций, таких как «Московская музейная неделя», «Дни исторического </w:t>
      </w:r>
      <w:r w:rsidRPr="0089643B">
        <w:rPr>
          <w:rFonts w:ascii="Times New Roman" w:eastAsia="Calibri" w:hAnsi="Times New Roman" w:cs="Times New Roman"/>
          <w:sz w:val="28"/>
          <w:szCs w:val="28"/>
        </w:rPr>
        <w:br/>
        <w:t>и культурного наследия Москвы», «Ночь в музее» и т. д.</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Акция «Московская музейная неделя» (далее – акция) является одной </w:t>
      </w:r>
      <w:r w:rsidRPr="0089643B">
        <w:rPr>
          <w:rFonts w:ascii="Times New Roman" w:eastAsia="Calibri" w:hAnsi="Times New Roman" w:cs="Times New Roman"/>
          <w:sz w:val="28"/>
          <w:szCs w:val="28"/>
        </w:rPr>
        <w:br/>
        <w:t xml:space="preserve">из самых популярных и востребованных музейных программ среди москвичей </w:t>
      </w:r>
      <w:r w:rsidRPr="0089643B">
        <w:rPr>
          <w:rFonts w:ascii="Times New Roman" w:eastAsia="Calibri" w:hAnsi="Times New Roman" w:cs="Times New Roman"/>
          <w:sz w:val="28"/>
          <w:szCs w:val="28"/>
        </w:rPr>
        <w:br/>
        <w:t xml:space="preserve">и гостей столицы, привлекающая большое количество туристов из других регионов России. В рамках акции московские музеи обеспечивают бесплатный вход </w:t>
      </w:r>
      <w:r w:rsidRPr="0089643B">
        <w:rPr>
          <w:rFonts w:ascii="Times New Roman" w:eastAsia="Calibri" w:hAnsi="Times New Roman" w:cs="Times New Roman"/>
          <w:sz w:val="28"/>
          <w:szCs w:val="28"/>
        </w:rPr>
        <w:br/>
        <w:t>в течение недели по заранее согласованному графику. В 2022 году посещаемость музеев в дни акции составила 1,3 млн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Дальнейшее активное развитие в 2022 году получил портал «Музейная Москва онлайн» – платформа, позволяющая размещать электронные версии музейных экспонатов и коллекций в открытом доступе. Количество публикаций </w:t>
      </w:r>
      <w:r w:rsidRPr="0089643B">
        <w:rPr>
          <w:rFonts w:ascii="Times New Roman" w:eastAsia="Calibri" w:hAnsi="Times New Roman" w:cs="Times New Roman"/>
          <w:sz w:val="28"/>
          <w:szCs w:val="28"/>
        </w:rPr>
        <w:br/>
        <w:t>на портале постоянно растет. Общее количество просмотров портала за 2022 год составило более 1,3 млн.</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Общегородская акция «Ночь в музее» в 2022 году состоялась в шестнадцатый раз. В рамках указанной акции проведено почти 400 мероприятий. В 2022 году </w:t>
      </w:r>
      <w:r w:rsidRPr="0089643B">
        <w:rPr>
          <w:rFonts w:ascii="Times New Roman" w:eastAsia="Calibri" w:hAnsi="Times New Roman" w:cs="Times New Roman"/>
          <w:sz w:val="28"/>
          <w:szCs w:val="28"/>
        </w:rPr>
        <w:br/>
        <w:t xml:space="preserve">к акции впервые присоединилась недавно открывшиеся музей М.А. Булгакова </w:t>
      </w:r>
      <w:r w:rsidRPr="0089643B">
        <w:rPr>
          <w:rFonts w:ascii="Times New Roman" w:eastAsia="Calibri" w:hAnsi="Times New Roman" w:cs="Times New Roman"/>
          <w:sz w:val="28"/>
          <w:szCs w:val="28"/>
        </w:rPr>
        <w:br/>
        <w:t xml:space="preserve">на Большой </w:t>
      </w:r>
      <w:proofErr w:type="spellStart"/>
      <w:r w:rsidRPr="0089643B">
        <w:rPr>
          <w:rFonts w:ascii="Times New Roman" w:eastAsia="Calibri" w:hAnsi="Times New Roman" w:cs="Times New Roman"/>
          <w:sz w:val="28"/>
          <w:szCs w:val="28"/>
        </w:rPr>
        <w:t>Пироговской</w:t>
      </w:r>
      <w:proofErr w:type="spellEnd"/>
      <w:r w:rsidRPr="0089643B">
        <w:rPr>
          <w:rFonts w:ascii="Times New Roman" w:eastAsia="Calibri" w:hAnsi="Times New Roman" w:cs="Times New Roman"/>
          <w:sz w:val="28"/>
          <w:szCs w:val="28"/>
        </w:rPr>
        <w:t>, галерея «</w:t>
      </w:r>
      <w:proofErr w:type="spellStart"/>
      <w:r w:rsidRPr="0089643B">
        <w:rPr>
          <w:rFonts w:ascii="Times New Roman" w:eastAsia="Calibri" w:hAnsi="Times New Roman" w:cs="Times New Roman"/>
          <w:sz w:val="28"/>
          <w:szCs w:val="28"/>
        </w:rPr>
        <w:t>Краснохолмская</w:t>
      </w:r>
      <w:proofErr w:type="spellEnd"/>
      <w:r w:rsidRPr="0089643B">
        <w:rPr>
          <w:rFonts w:ascii="Times New Roman" w:eastAsia="Calibri" w:hAnsi="Times New Roman" w:cs="Times New Roman"/>
          <w:sz w:val="28"/>
          <w:szCs w:val="28"/>
        </w:rPr>
        <w:t xml:space="preserve">», музеи на территории ВДНХ. Всего в акции «Ночь в музее» приняли участие около 360 тыс. человек. </w:t>
      </w:r>
    </w:p>
    <w:p w:rsidR="006E4F31"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Мероприятия традиционной акции «Дни исторического и культурного наследия Москвы» в 2022 году прошли как очно, так и в онлайн-формате. Всего состоялось более 470 мероприятий, которые посетило около 390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продолжил успешную реализацию проект «Учебный день </w:t>
      </w:r>
      <w:r w:rsidRPr="0089643B">
        <w:rPr>
          <w:rFonts w:ascii="Times New Roman" w:eastAsia="Calibri" w:hAnsi="Times New Roman" w:cs="Times New Roman"/>
          <w:sz w:val="28"/>
          <w:szCs w:val="28"/>
        </w:rPr>
        <w:br/>
        <w:t>в музее» (межведомственный образовательный проект, уроки в рамках проекта строятся на основе музейных коллекций и экспозиций музеев и используются для более глубокого и прикладного изучения предметов). В проекте приняли участие 27 музеев (30 площадок). За 2021–2022 учебный год было проведено</w:t>
      </w:r>
      <w:r w:rsidRPr="0089643B">
        <w:rPr>
          <w:rFonts w:ascii="Times New Roman" w:eastAsia="Calibri" w:hAnsi="Times New Roman" w:cs="Times New Roman"/>
          <w:sz w:val="28"/>
          <w:szCs w:val="28"/>
        </w:rPr>
        <w:br/>
        <w:t>2389 учебных дней для 50 тыс. обучающихся из 232 школ. В первом полугодии</w:t>
      </w:r>
      <w:r w:rsidRPr="0089643B">
        <w:rPr>
          <w:rFonts w:ascii="Times New Roman" w:eastAsia="Calibri" w:hAnsi="Times New Roman" w:cs="Times New Roman"/>
          <w:sz w:val="28"/>
          <w:szCs w:val="28"/>
        </w:rPr>
        <w:br/>
        <w:t>2022–2023 учебного года было проведено 1969 учебных дней для 45 тыс. обучающихся из 224 школ.</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государственных музеях и выставочных залах города Москвы</w:t>
      </w:r>
      <w:r w:rsidRPr="0089643B">
        <w:rPr>
          <w:rFonts w:ascii="Times New Roman" w:eastAsia="Calibri" w:hAnsi="Times New Roman" w:cs="Times New Roman"/>
          <w:sz w:val="28"/>
          <w:szCs w:val="28"/>
        </w:rPr>
        <w:br/>
        <w:t xml:space="preserve">на регулярной основе проводятся специализированные экскурсионные программы для инвалидов и лиц с ограниченными возможностями здоровья.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 музеях и выставочных залах, подведомственных Департаменту культуры города Москвы, было организовано и проведено 790 инклюзивных мероприятий (из них 23 в онлайн-формате), которые посетило 82 тыс. человек </w:t>
      </w:r>
      <w:r w:rsidRPr="0089643B">
        <w:rPr>
          <w:rFonts w:ascii="Times New Roman" w:eastAsia="Calibri" w:hAnsi="Times New Roman" w:cs="Times New Roman"/>
          <w:sz w:val="28"/>
          <w:szCs w:val="28"/>
        </w:rPr>
        <w:br/>
        <w:t>с инвалидностью.</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Также в 2022 году учреждения музейно-выставочного типа, подведомственные Департаменту культуры города Москвы, провели 40 выставок </w:t>
      </w:r>
      <w:r w:rsidRPr="0089643B">
        <w:rPr>
          <w:rFonts w:ascii="Times New Roman" w:eastAsia="Calibri" w:hAnsi="Times New Roman" w:cs="Times New Roman"/>
          <w:sz w:val="28"/>
          <w:szCs w:val="28"/>
        </w:rPr>
        <w:br/>
        <w:t>в различных музеях и выставочных залах России. Количество предметов передвижного фонда Москвы в 2022 году составило 1669 единиц.</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 результатам проведения в 2022 году мероприятий по развитию музейно-выставочной деятельности количество посетителей музеев и выставочных залов города Москвы составило 23</w:t>
      </w:r>
      <w:r w:rsidR="00146CC2" w:rsidRPr="0089643B">
        <w:rPr>
          <w:rFonts w:ascii="Times New Roman" w:eastAsia="Calibri" w:hAnsi="Times New Roman" w:cs="Times New Roman"/>
          <w:sz w:val="28"/>
          <w:szCs w:val="28"/>
        </w:rPr>
        <w:t> </w:t>
      </w:r>
      <w:r w:rsidR="00DF4C9D" w:rsidRPr="0089643B">
        <w:rPr>
          <w:rFonts w:ascii="Times New Roman" w:eastAsia="Calibri" w:hAnsi="Times New Roman" w:cs="Times New Roman"/>
          <w:sz w:val="28"/>
          <w:szCs w:val="28"/>
        </w:rPr>
        <w:t>956 тыс. человек</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завершен локальный текущий ремонт в 7 музеях и выставочных залах: ГБУК г. Москвы «Галерея А. Шилова», ГБУК г. Москвы «Государственный Дарвиновский музей», ГБУК г. Москвы «Государственный музей А.С. Пушкина», ГБУК г. Москвы «Мемориальный музей А.Н. Скрябина», ГБУК г. Москвы «Музей Зеленограда», ГБУК г. Москвы «Объединение «Выставочные Залы Москвы»,</w:t>
      </w:r>
      <w:r w:rsidRPr="0089643B">
        <w:rPr>
          <w:rFonts w:ascii="Times New Roman" w:eastAsia="Calibri" w:hAnsi="Times New Roman" w:cs="Times New Roman"/>
          <w:sz w:val="28"/>
          <w:szCs w:val="28"/>
        </w:rPr>
        <w:br/>
        <w:t>ГБУК г. Москвы «МВЦ «Солянка МСК».</w:t>
      </w:r>
    </w:p>
    <w:p w:rsidR="008F74E9"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рамках адресной инвестиционной программы города Москвы в 2022 году завершено строительство и введены в эксплуатацию </w:t>
      </w:r>
      <w:r w:rsidR="008F74E9" w:rsidRPr="0089643B">
        <w:rPr>
          <w:rFonts w:ascii="Times New Roman" w:eastAsia="Calibri" w:hAnsi="Times New Roman" w:cs="Times New Roman"/>
          <w:sz w:val="28"/>
          <w:szCs w:val="28"/>
        </w:rPr>
        <w:t>пять</w:t>
      </w:r>
      <w:r w:rsidRPr="0089643B">
        <w:rPr>
          <w:rFonts w:ascii="Times New Roman" w:eastAsia="Calibri" w:hAnsi="Times New Roman" w:cs="Times New Roman"/>
          <w:sz w:val="28"/>
          <w:szCs w:val="28"/>
        </w:rPr>
        <w:t xml:space="preserve"> объект</w:t>
      </w:r>
      <w:r w:rsidR="008F74E9" w:rsidRPr="0089643B">
        <w:rPr>
          <w:rFonts w:ascii="Times New Roman" w:eastAsia="Calibri" w:hAnsi="Times New Roman" w:cs="Times New Roman"/>
          <w:sz w:val="28"/>
          <w:szCs w:val="28"/>
        </w:rPr>
        <w:t>ов различного назначения.</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развития и сохранения театрально-концертного искусства</w:t>
      </w:r>
      <w:r w:rsidRPr="0089643B">
        <w:rPr>
          <w:rFonts w:ascii="Times New Roman" w:eastAsia="Calibri" w:hAnsi="Times New Roman" w:cs="Times New Roman"/>
          <w:sz w:val="28"/>
          <w:szCs w:val="28"/>
        </w:rPr>
        <w:br/>
        <w:t>в городе Москве ежегодно реализуются мероприятия, направленные</w:t>
      </w:r>
      <w:r w:rsidRPr="0089643B">
        <w:rPr>
          <w:rFonts w:ascii="Times New Roman" w:eastAsia="Calibri" w:hAnsi="Times New Roman" w:cs="Times New Roman"/>
          <w:sz w:val="28"/>
          <w:szCs w:val="28"/>
        </w:rPr>
        <w:br/>
        <w:t>на совершенствование и развитие услуг, предоставляемых театрами, концертными организациями и учреждениями кинофикации.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посещаемость театров и концертных организаций, подведомственных Департаменту культуры города Москвы, а также</w:t>
      </w:r>
      <w:r w:rsidRPr="0089643B">
        <w:rPr>
          <w:rFonts w:ascii="Times New Roman" w:eastAsia="Calibri" w:hAnsi="Times New Roman" w:cs="Times New Roman"/>
          <w:sz w:val="28"/>
          <w:szCs w:val="28"/>
        </w:rPr>
        <w:br/>
        <w:t xml:space="preserve">ГУП «Большой московский государственный цирк на проспекте Вернадского» составила 5,35 млн человек. В течение 2022 года было представлено </w:t>
      </w:r>
      <w:r w:rsidRPr="0089643B">
        <w:rPr>
          <w:rFonts w:ascii="Times New Roman" w:eastAsia="Calibri" w:hAnsi="Times New Roman" w:cs="Times New Roman"/>
          <w:sz w:val="28"/>
          <w:szCs w:val="28"/>
        </w:rPr>
        <w:br/>
        <w:t>26,3 тыс. спектаклей и концертов, выпущено 277 новых постановок (премьер).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Знаковыми премьерами 2022 года стали: «Женитьба» в Московском театре </w:t>
      </w:r>
      <w:r w:rsidRPr="0089643B">
        <w:rPr>
          <w:rFonts w:ascii="Times New Roman" w:eastAsia="Calibri" w:hAnsi="Times New Roman" w:cs="Times New Roman"/>
          <w:sz w:val="28"/>
          <w:szCs w:val="28"/>
        </w:rPr>
        <w:br/>
        <w:t>на Таганке, «Волки и овцы» в Театре им. Моссовета, «Мадам Рубинштейн»</w:t>
      </w:r>
      <w:r w:rsidRPr="0089643B">
        <w:rPr>
          <w:rFonts w:ascii="Times New Roman" w:eastAsia="Calibri" w:hAnsi="Times New Roman" w:cs="Times New Roman"/>
          <w:sz w:val="28"/>
          <w:szCs w:val="28"/>
        </w:rPr>
        <w:br/>
        <w:t xml:space="preserve">в Театре им. А.С. Пушкина, «Схватка» в Московском театре Олега </w:t>
      </w:r>
      <w:proofErr w:type="spellStart"/>
      <w:r w:rsidRPr="0089643B">
        <w:rPr>
          <w:rFonts w:ascii="Times New Roman" w:eastAsia="Calibri" w:hAnsi="Times New Roman" w:cs="Times New Roman"/>
          <w:sz w:val="28"/>
          <w:szCs w:val="28"/>
        </w:rPr>
        <w:t>Табакова</w:t>
      </w:r>
      <w:proofErr w:type="spellEnd"/>
      <w:r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br/>
        <w:t xml:space="preserve">«Таня» в Московском театре на Малой Бронной, «Щелкунчик» в Музыкальном театре им К.С. Станиславского и </w:t>
      </w:r>
      <w:proofErr w:type="spellStart"/>
      <w:r w:rsidRPr="0089643B">
        <w:rPr>
          <w:rFonts w:ascii="Times New Roman" w:eastAsia="Calibri" w:hAnsi="Times New Roman" w:cs="Times New Roman"/>
          <w:sz w:val="28"/>
          <w:szCs w:val="28"/>
        </w:rPr>
        <w:t>Вл.И</w:t>
      </w:r>
      <w:proofErr w:type="spellEnd"/>
      <w:r w:rsidRPr="0089643B">
        <w:rPr>
          <w:rFonts w:ascii="Times New Roman" w:eastAsia="Calibri" w:hAnsi="Times New Roman" w:cs="Times New Roman"/>
          <w:sz w:val="28"/>
          <w:szCs w:val="28"/>
        </w:rPr>
        <w:t>. Немировича-Данченко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Город Москва – крупнейший центр фестивалей театрального и музыкального искусства.</w:t>
      </w:r>
    </w:p>
    <w:p w:rsidR="006E4F31" w:rsidRPr="0089643B" w:rsidRDefault="006E4F31" w:rsidP="00146CC2">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течение 2022 года были проведены следующие знаковые театральные </w:t>
      </w:r>
      <w:r w:rsidRPr="0089643B">
        <w:rPr>
          <w:rFonts w:ascii="Times New Roman" w:eastAsia="Calibri" w:hAnsi="Times New Roman" w:cs="Times New Roman"/>
          <w:sz w:val="28"/>
          <w:szCs w:val="28"/>
        </w:rPr>
        <w:br/>
        <w:t>и музыкальные фестивали: Московский Пасхальный фестиваль</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количество посетителей 327,9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Городской театральный фестиваль на открытом воздухе «Театральный марш»</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количество посетителей 27,9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Всероссийский фестиваль хореографических школ и танцевальных коллективов «Весна священная»</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количество посетителей 912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Музыкальный фестиваль «Россия»</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количество посетителей 4,8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XII Московский Рождественский фестиваль духовной музыки</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количество посетителей </w:t>
      </w:r>
      <w:r w:rsidRPr="0089643B">
        <w:rPr>
          <w:rFonts w:ascii="Times New Roman" w:eastAsia="Calibri" w:hAnsi="Times New Roman" w:cs="Times New Roman"/>
          <w:sz w:val="28"/>
          <w:szCs w:val="28"/>
        </w:rPr>
        <w:br/>
        <w:t>3,3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XXII Международный фестиваль «Триумф джаза» и Гала-концерт VIII Фестиваля-конкурса «Детский Триумф джаза»</w:t>
      </w:r>
      <w:r w:rsidR="00146CC2"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количество посетителей 3,2 тыс. человек</w:t>
      </w:r>
      <w:r w:rsidR="00146CC2"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XXVIII Фестиваль и Церемония вручения Премии «Золотая Маска» (церемония вручения премии проходила в формате онлайн)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За последние годы визитной карточкой Москвы стали ночные культурные акции.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w:t>
      </w:r>
      <w:bookmarkStart w:id="9" w:name="_Hlk31101612"/>
      <w:r w:rsidRPr="0089643B">
        <w:rPr>
          <w:rFonts w:ascii="Times New Roman" w:eastAsia="Calibri" w:hAnsi="Times New Roman" w:cs="Times New Roman"/>
          <w:sz w:val="28"/>
          <w:szCs w:val="28"/>
        </w:rPr>
        <w:t>общегородская акция «Ночь театров</w:t>
      </w:r>
      <w:bookmarkEnd w:id="9"/>
      <w:r w:rsidRPr="0089643B">
        <w:rPr>
          <w:rFonts w:ascii="Times New Roman" w:eastAsia="Calibri" w:hAnsi="Times New Roman" w:cs="Times New Roman"/>
          <w:sz w:val="28"/>
          <w:szCs w:val="28"/>
        </w:rPr>
        <w:t>» (далее – акция) состоялась в десятый раз. В рамках акции на площадках 81 учреждения театрального типа проведено более 140 мероприятий, которые посетили 14,4 тыс. человек</w:t>
      </w:r>
      <w:r w:rsidR="00146CC2" w:rsidRPr="0089643B">
        <w:rPr>
          <w:rFonts w:ascii="Times New Roman" w:eastAsia="Calibri" w:hAnsi="Times New Roman" w:cs="Times New Roman"/>
          <w:sz w:val="28"/>
          <w:szCs w:val="28"/>
        </w:rPr>
        <w:t>, б</w:t>
      </w:r>
      <w:r w:rsidRPr="0089643B">
        <w:rPr>
          <w:rFonts w:ascii="Times New Roman" w:eastAsia="Calibri" w:hAnsi="Times New Roman" w:cs="Times New Roman"/>
          <w:sz w:val="28"/>
          <w:szCs w:val="28"/>
        </w:rPr>
        <w:t xml:space="preserve">ыли показаны спектакли, концерты, </w:t>
      </w:r>
      <w:r w:rsidR="00146CC2" w:rsidRPr="0089643B">
        <w:rPr>
          <w:rFonts w:ascii="Times New Roman" w:eastAsia="Calibri" w:hAnsi="Times New Roman" w:cs="Times New Roman"/>
          <w:sz w:val="28"/>
          <w:szCs w:val="28"/>
        </w:rPr>
        <w:t xml:space="preserve">проведены </w:t>
      </w:r>
      <w:r w:rsidRPr="0089643B">
        <w:rPr>
          <w:rFonts w:ascii="Times New Roman" w:eastAsia="Calibri" w:hAnsi="Times New Roman" w:cs="Times New Roman"/>
          <w:sz w:val="28"/>
          <w:szCs w:val="28"/>
        </w:rPr>
        <w:t xml:space="preserve">открытые репетиции и актерские читки, экскурсии, мастер-классы, лекции, выставки и творческие встречи. Более 30 мероприятий акции транслировались онлайн. Количество онлайн-просмотров акции составило более 28 тысяч.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целях развития системы воспитания юных москвичей средствами театрального искусства, создания условий для приобщения их к истокам отечественной и мировой культуры Департаментом культуры города Москвы совместно с Департаментом образования города Москвы реализуется совместный проект «Театр в школе». В рамках реализации указанного проекта ежегодно утверждается перечень спектаклей и мастер-классов для проведения </w:t>
      </w:r>
      <w:r w:rsidR="00146CC2" w:rsidRPr="0089643B">
        <w:rPr>
          <w:rFonts w:ascii="Times New Roman" w:eastAsia="Calibri" w:hAnsi="Times New Roman" w:cs="Times New Roman"/>
          <w:sz w:val="28"/>
          <w:szCs w:val="28"/>
        </w:rPr>
        <w:t xml:space="preserve">их </w:t>
      </w:r>
      <w:r w:rsidRPr="0089643B">
        <w:rPr>
          <w:rFonts w:ascii="Times New Roman" w:eastAsia="Calibri" w:hAnsi="Times New Roman" w:cs="Times New Roman"/>
          <w:sz w:val="28"/>
          <w:szCs w:val="28"/>
        </w:rPr>
        <w:t xml:space="preserve">театрами </w:t>
      </w:r>
      <w:r w:rsidRPr="0089643B">
        <w:rPr>
          <w:rFonts w:ascii="Times New Roman" w:eastAsia="Calibri" w:hAnsi="Times New Roman" w:cs="Times New Roman"/>
          <w:sz w:val="28"/>
          <w:szCs w:val="28"/>
        </w:rPr>
        <w:br/>
        <w:t>на базе образовательных организаций города Москвы.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 реализации проекта «Театр в школе» приняли участие </w:t>
      </w:r>
      <w:r w:rsidRPr="0089643B">
        <w:rPr>
          <w:rFonts w:ascii="Times New Roman" w:eastAsia="Calibri" w:hAnsi="Times New Roman" w:cs="Times New Roman"/>
          <w:sz w:val="28"/>
          <w:szCs w:val="28"/>
        </w:rPr>
        <w:br/>
        <w:t>64 московских театра, проведено 392 мероприятия (171 спектакль и 221 мастер-класс).</w:t>
      </w:r>
    </w:p>
    <w:p w:rsidR="006E4F31" w:rsidRPr="0089643B" w:rsidRDefault="00146CC2"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результате</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 2022 году </w:t>
      </w:r>
      <w:r w:rsidR="006E4F31" w:rsidRPr="0089643B">
        <w:rPr>
          <w:rFonts w:ascii="Times New Roman" w:eastAsia="Calibri" w:hAnsi="Times New Roman" w:cs="Times New Roman"/>
          <w:sz w:val="28"/>
          <w:szCs w:val="28"/>
        </w:rPr>
        <w:t>количество зрителей театральных и концертных мероприятий города Москвы составило 10 756,5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Одним из важных направлений является развитие кинопоказа на территории города Москвы.</w:t>
      </w:r>
      <w:r w:rsidR="00CE4190"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 городскую сеть ГБУК города Москвы «Московское кино»</w:t>
      </w:r>
      <w:r w:rsidRPr="0089643B">
        <w:rPr>
          <w:rFonts w:ascii="Times New Roman" w:eastAsia="Calibri" w:hAnsi="Times New Roman" w:cs="Times New Roman"/>
          <w:sz w:val="28"/>
          <w:szCs w:val="28"/>
        </w:rPr>
        <w:br/>
        <w:t xml:space="preserve">(далее – </w:t>
      </w:r>
      <w:proofErr w:type="spellStart"/>
      <w:r w:rsidRPr="0089643B">
        <w:rPr>
          <w:rFonts w:ascii="Times New Roman" w:eastAsia="Calibri" w:hAnsi="Times New Roman" w:cs="Times New Roman"/>
          <w:sz w:val="28"/>
          <w:szCs w:val="28"/>
        </w:rPr>
        <w:t>Москино</w:t>
      </w:r>
      <w:proofErr w:type="spellEnd"/>
      <w:r w:rsidRPr="0089643B">
        <w:rPr>
          <w:rFonts w:ascii="Times New Roman" w:eastAsia="Calibri" w:hAnsi="Times New Roman" w:cs="Times New Roman"/>
          <w:sz w:val="28"/>
          <w:szCs w:val="28"/>
        </w:rPr>
        <w:t>) входит 12 кинотеатров и 21 кинозал. В 2022 году проведено 40 193 кинопоказа, которые посетило 402,1 тыс. зрителей.</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w:t>
      </w:r>
      <w:proofErr w:type="spellStart"/>
      <w:r w:rsidRPr="0089643B">
        <w:rPr>
          <w:rFonts w:ascii="Times New Roman" w:eastAsia="Calibri" w:hAnsi="Times New Roman" w:cs="Times New Roman"/>
          <w:sz w:val="28"/>
          <w:szCs w:val="28"/>
        </w:rPr>
        <w:t>Москино</w:t>
      </w:r>
      <w:proofErr w:type="spellEnd"/>
      <w:r w:rsidRPr="0089643B">
        <w:rPr>
          <w:rFonts w:ascii="Times New Roman" w:eastAsia="Calibri" w:hAnsi="Times New Roman" w:cs="Times New Roman"/>
          <w:sz w:val="28"/>
          <w:szCs w:val="28"/>
        </w:rPr>
        <w:t xml:space="preserve"> провело 848 бесплатных мероприятий, направленных </w:t>
      </w:r>
      <w:r w:rsidRPr="0089643B">
        <w:rPr>
          <w:rFonts w:ascii="Times New Roman" w:eastAsia="Calibri" w:hAnsi="Times New Roman" w:cs="Times New Roman"/>
          <w:sz w:val="28"/>
          <w:szCs w:val="28"/>
        </w:rPr>
        <w:br/>
        <w:t xml:space="preserve">на популяризацию отечественного и зарубежного кинематографа среди жителей </w:t>
      </w:r>
      <w:r w:rsidRPr="0089643B">
        <w:rPr>
          <w:rFonts w:ascii="Times New Roman" w:eastAsia="Calibri" w:hAnsi="Times New Roman" w:cs="Times New Roman"/>
          <w:sz w:val="28"/>
          <w:szCs w:val="28"/>
        </w:rPr>
        <w:br/>
        <w:t xml:space="preserve">и гостей города Москвы: специальные показы, фестивали, кинопоказы с живой музыкой, ретроспективы отечественной классики, тематические программы </w:t>
      </w:r>
      <w:r w:rsidRPr="0089643B">
        <w:rPr>
          <w:rFonts w:ascii="Times New Roman" w:eastAsia="Calibri" w:hAnsi="Times New Roman" w:cs="Times New Roman"/>
          <w:sz w:val="28"/>
          <w:szCs w:val="28"/>
        </w:rPr>
        <w:br/>
        <w:t>к праздникам и памятным датам, киноклубы, кинопрограммы для детей. Количество посетителей мероприятий составило 125,9 тыс. человек.</w:t>
      </w:r>
    </w:p>
    <w:p w:rsidR="006E4F31"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 седьмой раз прошла </w:t>
      </w:r>
      <w:r w:rsidR="006E4F31" w:rsidRPr="0089643B">
        <w:rPr>
          <w:rFonts w:ascii="Times New Roman" w:eastAsia="Calibri" w:hAnsi="Times New Roman" w:cs="Times New Roman"/>
          <w:sz w:val="28"/>
          <w:szCs w:val="28"/>
        </w:rPr>
        <w:t>Всероссийская акция «Ночь кино». В рамках акции «Ночь кино» проведено свыше 360 мероприятий</w:t>
      </w:r>
      <w:r w:rsidR="006E4F31" w:rsidRPr="0089643B">
        <w:rPr>
          <w:rFonts w:ascii="Times New Roman" w:eastAsia="Calibri" w:hAnsi="Times New Roman" w:cs="Times New Roman"/>
          <w:sz w:val="28"/>
          <w:szCs w:val="28"/>
        </w:rPr>
        <w:br/>
        <w:t>на более чем 120 площадках города: в кинотеатрах, культурных центрах, библиотеках, парках, театрах и музеях. Их посетили более 22 тыс. человек. Центральными событиям указанной акции стали киноконцерт в кинотеатре «Художественный» и специальная программа, посвященная 95-летию со дня рождения Эльдара Рязанова.</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Одним из самых масштабных мероприятий 2022 года стал «Кинофорум </w:t>
      </w:r>
      <w:r w:rsidRPr="0089643B">
        <w:rPr>
          <w:rFonts w:ascii="Times New Roman" w:eastAsia="Calibri" w:hAnsi="Times New Roman" w:cs="Times New Roman"/>
          <w:sz w:val="28"/>
          <w:szCs w:val="28"/>
        </w:rPr>
        <w:br/>
        <w:t xml:space="preserve">к 100-летию СССР: Друга я никогда не забуду, если с ним подружился в Москве». Кинофорум стартовал 31 мая в кинотеатре «Художественный» и завершился </w:t>
      </w:r>
      <w:r w:rsidRPr="0089643B">
        <w:rPr>
          <w:rFonts w:ascii="Times New Roman" w:eastAsia="Calibri" w:hAnsi="Times New Roman" w:cs="Times New Roman"/>
          <w:sz w:val="28"/>
          <w:szCs w:val="28"/>
        </w:rPr>
        <w:br/>
        <w:t xml:space="preserve">25 декабря. За 8 месяцев кинофорума более 5 тыс. зрителей посмотрели уникальную программу, в которую вошли 15 фильмов, снятых в разных уголках СССР интернациональными командами кинематографистов. Было организовано </w:t>
      </w:r>
      <w:r w:rsidRPr="0089643B">
        <w:rPr>
          <w:rFonts w:ascii="Times New Roman" w:eastAsia="Calibri" w:hAnsi="Times New Roman" w:cs="Times New Roman"/>
          <w:sz w:val="28"/>
          <w:szCs w:val="28"/>
        </w:rPr>
        <w:br/>
        <w:t>15 выставок, которые посетило 10 тыс. человек, проведено 30 розыгрышей.</w:t>
      </w:r>
    </w:p>
    <w:p w:rsidR="006E4F31"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течение отчетного года п</w:t>
      </w:r>
      <w:r w:rsidR="006E4F31" w:rsidRPr="0089643B">
        <w:rPr>
          <w:rFonts w:ascii="Times New Roman" w:eastAsia="Calibri" w:hAnsi="Times New Roman" w:cs="Times New Roman"/>
          <w:sz w:val="28"/>
          <w:szCs w:val="28"/>
        </w:rPr>
        <w:t>родолжа</w:t>
      </w:r>
      <w:r w:rsidRPr="0089643B">
        <w:rPr>
          <w:rFonts w:ascii="Times New Roman" w:eastAsia="Calibri" w:hAnsi="Times New Roman" w:cs="Times New Roman"/>
          <w:sz w:val="28"/>
          <w:szCs w:val="28"/>
        </w:rPr>
        <w:t>лось</w:t>
      </w:r>
      <w:r w:rsidR="006E4F31" w:rsidRPr="0089643B">
        <w:rPr>
          <w:rFonts w:ascii="Times New Roman" w:eastAsia="Calibri" w:hAnsi="Times New Roman" w:cs="Times New Roman"/>
          <w:sz w:val="28"/>
          <w:szCs w:val="28"/>
        </w:rPr>
        <w:t xml:space="preserve"> проведение мероприятий по поддержке кинопроизводителей фильмов и талантливых </w:t>
      </w:r>
      <w:r w:rsidR="006E4F31" w:rsidRPr="0089643B">
        <w:rPr>
          <w:rFonts w:ascii="Times New Roman" w:eastAsia="Times New Roman" w:hAnsi="Times New Roman" w:cs="Times New Roman"/>
          <w:bCs/>
          <w:sz w:val="28"/>
          <w:szCs w:val="28"/>
          <w:lang w:eastAsia="ru-RU"/>
        </w:rPr>
        <w:t>студентов частных профильных школ в области кинематографии</w:t>
      </w:r>
      <w:r w:rsidR="006E4F31" w:rsidRPr="0089643B">
        <w:rPr>
          <w:rFonts w:ascii="Times New Roman" w:eastAsia="Calibri" w:hAnsi="Times New Roman" w:cs="Times New Roman"/>
          <w:sz w:val="28"/>
          <w:szCs w:val="28"/>
        </w:rPr>
        <w:t>, создающих образ Москвы в киноискусстве.</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гранты получили картины: </w:t>
      </w:r>
      <w:r w:rsidRPr="0089643B">
        <w:rPr>
          <w:rFonts w:ascii="Times New Roman" w:eastAsia="Times New Roman" w:hAnsi="Times New Roman" w:cs="Times New Roman"/>
          <w:bCs/>
          <w:sz w:val="28"/>
          <w:szCs w:val="28"/>
          <w:lang w:eastAsia="ru-RU"/>
        </w:rPr>
        <w:t xml:space="preserve">«Последний богатырь: Посланник тьмы» Дмитрия Дьяченко, «День слепого Валентина» Александра </w:t>
      </w:r>
      <w:proofErr w:type="spellStart"/>
      <w:r w:rsidRPr="0089643B">
        <w:rPr>
          <w:rFonts w:ascii="Times New Roman" w:eastAsia="Times New Roman" w:hAnsi="Times New Roman" w:cs="Times New Roman"/>
          <w:bCs/>
          <w:sz w:val="28"/>
          <w:szCs w:val="28"/>
          <w:lang w:eastAsia="ru-RU"/>
        </w:rPr>
        <w:t>Баршака</w:t>
      </w:r>
      <w:proofErr w:type="spellEnd"/>
      <w:r w:rsidRPr="0089643B">
        <w:rPr>
          <w:rFonts w:ascii="Times New Roman" w:eastAsia="Times New Roman" w:hAnsi="Times New Roman" w:cs="Times New Roman"/>
          <w:bCs/>
          <w:sz w:val="28"/>
          <w:szCs w:val="28"/>
          <w:lang w:eastAsia="ru-RU"/>
        </w:rPr>
        <w:t xml:space="preserve">, «Снегурочка против всех» Полины Ануфриевой </w:t>
      </w:r>
      <w:r w:rsidRPr="0089643B">
        <w:rPr>
          <w:rFonts w:ascii="Times New Roman" w:eastAsia="Calibri" w:hAnsi="Times New Roman" w:cs="Times New Roman"/>
          <w:sz w:val="28"/>
          <w:szCs w:val="28"/>
        </w:rPr>
        <w:t>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повышения комфорта и удобства для зрителей, посещающих театральные и концертные мероприятия, проводились ремонтные работы в зданиях театров и концертных организаций.</w:t>
      </w:r>
    </w:p>
    <w:p w:rsidR="006E4F31" w:rsidRPr="0089643B" w:rsidRDefault="00CE4190"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В</w:t>
      </w:r>
      <w:r w:rsidR="006E4F31" w:rsidRPr="0089643B">
        <w:rPr>
          <w:rFonts w:ascii="Times New Roman" w:eastAsia="Calibri" w:hAnsi="Times New Roman" w:cs="Times New Roman"/>
          <w:sz w:val="28"/>
          <w:szCs w:val="28"/>
          <w:lang w:eastAsia="ru-RU"/>
        </w:rPr>
        <w:t xml:space="preserve"> 2022 году проведены работы по капитальному и текущему ремонту </w:t>
      </w:r>
      <w:r w:rsidR="006E4F31" w:rsidRPr="0089643B">
        <w:rPr>
          <w:rFonts w:ascii="Times New Roman" w:eastAsia="Calibri" w:hAnsi="Times New Roman" w:cs="Times New Roman"/>
          <w:sz w:val="28"/>
          <w:szCs w:val="28"/>
          <w:lang w:eastAsia="ru-RU"/>
        </w:rPr>
        <w:br/>
        <w:t>на 8 объектах: ГБУК г. Москвы «Театр на Малой Бронной», ГБУК г. Москвы «МАМТ», ГБУК МТ «Новая опера им. Е.В. Колобова», ГБУК г. Москвы «МДТ</w:t>
      </w:r>
      <w:r w:rsidR="006E4F31" w:rsidRPr="0089643B">
        <w:rPr>
          <w:rFonts w:ascii="Times New Roman" w:eastAsia="Calibri" w:hAnsi="Times New Roman" w:cs="Times New Roman"/>
          <w:sz w:val="28"/>
          <w:szCs w:val="28"/>
          <w:lang w:eastAsia="ru-RU"/>
        </w:rPr>
        <w:br/>
        <w:t>им. Н.В. Гоголя», ГБУК г. Москвы «Московский государственный академический театр оперетты», ГБУК г. Москвы «Московский театр ОКОЛО», ГБУК г. Москвы «МДТ «</w:t>
      </w:r>
      <w:proofErr w:type="spellStart"/>
      <w:r w:rsidR="006E4F31" w:rsidRPr="0089643B">
        <w:rPr>
          <w:rFonts w:ascii="Times New Roman" w:eastAsia="Calibri" w:hAnsi="Times New Roman" w:cs="Times New Roman"/>
          <w:sz w:val="28"/>
          <w:szCs w:val="28"/>
          <w:lang w:eastAsia="ru-RU"/>
        </w:rPr>
        <w:t>Модернъ</w:t>
      </w:r>
      <w:proofErr w:type="spellEnd"/>
      <w:r w:rsidR="006E4F31" w:rsidRPr="0089643B">
        <w:rPr>
          <w:rFonts w:ascii="Times New Roman" w:eastAsia="Calibri" w:hAnsi="Times New Roman" w:cs="Times New Roman"/>
          <w:sz w:val="28"/>
          <w:szCs w:val="28"/>
          <w:lang w:eastAsia="ru-RU"/>
        </w:rPr>
        <w:t xml:space="preserve">», ГБУК г. Москвы «Театр «Практика». </w:t>
      </w:r>
    </w:p>
    <w:p w:rsidR="00CE4190"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Ежегодно реализуются мероприятия по</w:t>
      </w:r>
      <w:r w:rsidR="006E4F31" w:rsidRPr="0089643B">
        <w:rPr>
          <w:rFonts w:ascii="Times New Roman" w:eastAsia="Calibri" w:hAnsi="Times New Roman" w:cs="Times New Roman"/>
          <w:sz w:val="28"/>
          <w:szCs w:val="28"/>
        </w:rPr>
        <w:t xml:space="preserve"> развити</w:t>
      </w:r>
      <w:r w:rsidRPr="0089643B">
        <w:rPr>
          <w:rFonts w:ascii="Times New Roman" w:eastAsia="Calibri" w:hAnsi="Times New Roman" w:cs="Times New Roman"/>
          <w:sz w:val="28"/>
          <w:szCs w:val="28"/>
        </w:rPr>
        <w:t>ю</w:t>
      </w:r>
      <w:r w:rsidR="006E4F31" w:rsidRPr="0089643B">
        <w:rPr>
          <w:rFonts w:ascii="Times New Roman" w:eastAsia="Calibri" w:hAnsi="Times New Roman" w:cs="Times New Roman"/>
          <w:sz w:val="28"/>
          <w:szCs w:val="28"/>
        </w:rPr>
        <w:t xml:space="preserve"> библиотечно-информационного обслуживания населения города Москвы</w:t>
      </w:r>
      <w:r w:rsidRPr="0089643B">
        <w:rPr>
          <w:rFonts w:ascii="Times New Roman" w:eastAsia="Calibri" w:hAnsi="Times New Roman" w:cs="Times New Roman"/>
          <w:sz w:val="28"/>
          <w:szCs w:val="28"/>
        </w:rPr>
        <w:t>.</w:t>
      </w:r>
      <w:r w:rsidR="006E4F31" w:rsidRPr="0089643B">
        <w:rPr>
          <w:rFonts w:ascii="Times New Roman" w:eastAsia="Calibri" w:hAnsi="Times New Roman" w:cs="Times New Roman"/>
          <w:sz w:val="28"/>
          <w:szCs w:val="28"/>
        </w:rPr>
        <w:t xml:space="preserve">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городе Москве функционируют 20 учреждений библиотечного типа, подведомственных Департаменту культуры города Москвы, (11 объединений культурных центров и 9 самостоятельных именных библиотек со своей уникальной специализацией), которые включают в себя 274 библиотеки, ведущие обслуживание по 440 адресам.</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традиционно состоялась акция «</w:t>
      </w:r>
      <w:proofErr w:type="spellStart"/>
      <w:r w:rsidRPr="0089643B">
        <w:rPr>
          <w:rFonts w:ascii="Times New Roman" w:eastAsia="Calibri" w:hAnsi="Times New Roman" w:cs="Times New Roman"/>
          <w:sz w:val="28"/>
          <w:szCs w:val="28"/>
        </w:rPr>
        <w:t>Библионочь</w:t>
      </w:r>
      <w:proofErr w:type="spellEnd"/>
      <w:r w:rsidRPr="0089643B">
        <w:rPr>
          <w:rFonts w:ascii="Times New Roman" w:eastAsia="Calibri" w:hAnsi="Times New Roman" w:cs="Times New Roman"/>
          <w:sz w:val="28"/>
          <w:szCs w:val="28"/>
        </w:rPr>
        <w:t xml:space="preserve">» (далее – акция), </w:t>
      </w:r>
      <w:r w:rsidRPr="0089643B">
        <w:rPr>
          <w:rFonts w:ascii="Times New Roman" w:eastAsia="Calibri" w:hAnsi="Times New Roman" w:cs="Times New Roman"/>
          <w:sz w:val="28"/>
          <w:szCs w:val="28"/>
        </w:rPr>
        <w:br/>
        <w:t>в рамках которой проведены мероприятия в очном и онлайн-форматах.</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Основная тематика акции – «Про Традиции» была определена с учетом празднования в 2022 году Года народного искусства и нематериального культурного наследия народов России. В рамках акции в очном формате</w:t>
      </w:r>
      <w:r w:rsidRPr="0089643B">
        <w:rPr>
          <w:rFonts w:ascii="Times New Roman" w:eastAsia="Calibri" w:hAnsi="Times New Roman" w:cs="Times New Roman"/>
          <w:sz w:val="28"/>
          <w:szCs w:val="28"/>
        </w:rPr>
        <w:br/>
        <w:t xml:space="preserve">на 13 основных площадках были проведены 770 мероприятий различной направленности, которые посетили 40,9 тыс. человек.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Также в рамках акции был организован отдельный онлайн-канал, на котором транслировались заранее записанные видеоматериалы. Мероприятия акции онлайн посмотрели более 250 тыс. раз.</w:t>
      </w:r>
    </w:p>
    <w:p w:rsidR="006E4F31"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Ежегодно московские библиотеки активно принимают участие в книжных фестивалях и ярмарках. </w:t>
      </w:r>
    </w:p>
    <w:p w:rsidR="006E4F31"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w:t>
      </w:r>
      <w:r w:rsidR="006E4F31" w:rsidRPr="0089643B">
        <w:rPr>
          <w:rFonts w:ascii="Times New Roman" w:eastAsia="Calibri" w:hAnsi="Times New Roman" w:cs="Times New Roman"/>
          <w:sz w:val="28"/>
          <w:szCs w:val="28"/>
        </w:rPr>
        <w:t xml:space="preserve"> 2022 году на территории выставочного комплекса «Гостиный Двор» состоялась 35-я Московская международная книжная ярмарка (далее – книжная ярмарка). За четыре дня в рамках книжной ярмарки на шести тематических площадках проведено более 350 мероприятий, представлено 300 издательств </w:t>
      </w:r>
      <w:r w:rsidR="006E4F31" w:rsidRPr="0089643B">
        <w:rPr>
          <w:rFonts w:ascii="Times New Roman" w:eastAsia="Calibri" w:hAnsi="Times New Roman" w:cs="Times New Roman"/>
          <w:sz w:val="28"/>
          <w:szCs w:val="28"/>
        </w:rPr>
        <w:br/>
        <w:t xml:space="preserve">из разных регионов России, а также иностранные издательства. </w:t>
      </w:r>
    </w:p>
    <w:p w:rsidR="00CE4190" w:rsidRPr="0089643B" w:rsidRDefault="006E4F31" w:rsidP="006E4F31">
      <w:pPr>
        <w:spacing w:after="0" w:line="240" w:lineRule="auto"/>
        <w:ind w:firstLine="708"/>
        <w:jc w:val="both"/>
        <w:rPr>
          <w:rFonts w:ascii="Times New Roman" w:eastAsia="Times New Roman" w:hAnsi="Times New Roman" w:cs="Times New Roman"/>
          <w:sz w:val="28"/>
          <w:szCs w:val="28"/>
          <w:lang w:eastAsia="ru-RU"/>
        </w:rPr>
      </w:pPr>
      <w:r w:rsidRPr="0089643B">
        <w:rPr>
          <w:rFonts w:ascii="Times New Roman" w:eastAsia="Calibri" w:hAnsi="Times New Roman" w:cs="Times New Roman"/>
          <w:sz w:val="28"/>
          <w:szCs w:val="28"/>
        </w:rPr>
        <w:t xml:space="preserve">Также в 2022 году проведен VIII Фестиваль «Красная площадь». Программа фестиваля прошла в период с 3 по 6 июня на мультифункциональной площадке, состоящей из двух пространств: шатров тематической площадки «Малая сцена» </w:t>
      </w:r>
      <w:r w:rsidRPr="0089643B">
        <w:rPr>
          <w:rFonts w:ascii="Times New Roman" w:eastAsia="Calibri" w:hAnsi="Times New Roman" w:cs="Times New Roman"/>
          <w:sz w:val="28"/>
          <w:szCs w:val="28"/>
        </w:rPr>
        <w:br/>
        <w:t xml:space="preserve">и «Библиотека». </w:t>
      </w:r>
      <w:r w:rsidRPr="0089643B">
        <w:rPr>
          <w:rFonts w:ascii="Times New Roman" w:eastAsia="Times New Roman" w:hAnsi="Times New Roman" w:cs="Times New Roman"/>
          <w:sz w:val="28"/>
          <w:szCs w:val="28"/>
          <w:lang w:eastAsia="ru-RU"/>
        </w:rPr>
        <w:t xml:space="preserve">Общее количество посетителей площадки составило </w:t>
      </w:r>
      <w:r w:rsidRPr="0089643B">
        <w:rPr>
          <w:rFonts w:ascii="Times New Roman" w:eastAsia="Times New Roman" w:hAnsi="Times New Roman" w:cs="Times New Roman"/>
          <w:sz w:val="28"/>
          <w:szCs w:val="28"/>
          <w:lang w:eastAsia="ru-RU"/>
        </w:rPr>
        <w:br/>
        <w:t xml:space="preserve">28,3 тыс. человек, </w:t>
      </w:r>
      <w:r w:rsidR="00CE4190" w:rsidRPr="0089643B">
        <w:rPr>
          <w:rFonts w:ascii="Times New Roman" w:eastAsia="Times New Roman" w:hAnsi="Times New Roman" w:cs="Times New Roman"/>
          <w:sz w:val="28"/>
          <w:szCs w:val="28"/>
          <w:lang w:eastAsia="ru-RU"/>
        </w:rPr>
        <w:t xml:space="preserve">в рамках фестиваля </w:t>
      </w:r>
      <w:r w:rsidRPr="0089643B">
        <w:rPr>
          <w:rFonts w:ascii="Times New Roman" w:eastAsia="Times New Roman" w:hAnsi="Times New Roman" w:cs="Times New Roman"/>
          <w:sz w:val="28"/>
          <w:szCs w:val="28"/>
          <w:lang w:eastAsia="ru-RU"/>
        </w:rPr>
        <w:t>выда</w:t>
      </w:r>
      <w:r w:rsidR="00CE4190" w:rsidRPr="0089643B">
        <w:rPr>
          <w:rFonts w:ascii="Times New Roman" w:eastAsia="Times New Roman" w:hAnsi="Times New Roman" w:cs="Times New Roman"/>
          <w:sz w:val="28"/>
          <w:szCs w:val="28"/>
          <w:lang w:eastAsia="ru-RU"/>
        </w:rPr>
        <w:t>но</w:t>
      </w:r>
      <w:r w:rsidRPr="0089643B">
        <w:rPr>
          <w:rFonts w:ascii="Times New Roman" w:eastAsia="Times New Roman" w:hAnsi="Times New Roman" w:cs="Times New Roman"/>
          <w:sz w:val="28"/>
          <w:szCs w:val="28"/>
          <w:lang w:eastAsia="ru-RU"/>
        </w:rPr>
        <w:t xml:space="preserve"> </w:t>
      </w:r>
      <w:r w:rsidR="00CE4190" w:rsidRPr="0089643B">
        <w:rPr>
          <w:rFonts w:ascii="Times New Roman" w:eastAsia="Times New Roman" w:hAnsi="Times New Roman" w:cs="Times New Roman"/>
          <w:sz w:val="28"/>
          <w:szCs w:val="28"/>
          <w:lang w:eastAsia="ru-RU"/>
        </w:rPr>
        <w:t xml:space="preserve">665 </w:t>
      </w:r>
      <w:r w:rsidRPr="0089643B">
        <w:rPr>
          <w:rFonts w:ascii="Times New Roman" w:eastAsia="Times New Roman" w:hAnsi="Times New Roman" w:cs="Times New Roman"/>
          <w:sz w:val="28"/>
          <w:szCs w:val="28"/>
          <w:lang w:eastAsia="ru-RU"/>
        </w:rPr>
        <w:t>един</w:t>
      </w:r>
      <w:r w:rsidR="00CE4190" w:rsidRPr="0089643B">
        <w:rPr>
          <w:rFonts w:ascii="Times New Roman" w:eastAsia="Times New Roman" w:hAnsi="Times New Roman" w:cs="Times New Roman"/>
          <w:sz w:val="28"/>
          <w:szCs w:val="28"/>
          <w:lang w:eastAsia="ru-RU"/>
        </w:rPr>
        <w:t>ых</w:t>
      </w:r>
      <w:r w:rsidRPr="0089643B">
        <w:rPr>
          <w:rFonts w:ascii="Times New Roman" w:eastAsia="Times New Roman" w:hAnsi="Times New Roman" w:cs="Times New Roman"/>
          <w:sz w:val="28"/>
          <w:szCs w:val="28"/>
          <w:lang w:eastAsia="ru-RU"/>
        </w:rPr>
        <w:t xml:space="preserve"> читательск</w:t>
      </w:r>
      <w:r w:rsidR="00CE4190" w:rsidRPr="0089643B">
        <w:rPr>
          <w:rFonts w:ascii="Times New Roman" w:eastAsia="Times New Roman" w:hAnsi="Times New Roman" w:cs="Times New Roman"/>
          <w:sz w:val="28"/>
          <w:szCs w:val="28"/>
          <w:lang w:eastAsia="ru-RU"/>
        </w:rPr>
        <w:t>их</w:t>
      </w:r>
      <w:r w:rsidRPr="0089643B">
        <w:rPr>
          <w:rFonts w:ascii="Times New Roman" w:eastAsia="Times New Roman" w:hAnsi="Times New Roman" w:cs="Times New Roman"/>
          <w:sz w:val="28"/>
          <w:szCs w:val="28"/>
          <w:lang w:eastAsia="ru-RU"/>
        </w:rPr>
        <w:t xml:space="preserve"> билет</w:t>
      </w:r>
      <w:r w:rsidR="00CE4190" w:rsidRPr="0089643B">
        <w:rPr>
          <w:rFonts w:ascii="Times New Roman" w:eastAsia="Times New Roman" w:hAnsi="Times New Roman" w:cs="Times New Roman"/>
          <w:sz w:val="28"/>
          <w:szCs w:val="28"/>
          <w:lang w:eastAsia="ru-RU"/>
        </w:rPr>
        <w:t>ов.</w:t>
      </w:r>
    </w:p>
    <w:p w:rsidR="006E4F31" w:rsidRPr="0089643B" w:rsidRDefault="00CE4190" w:rsidP="00CE4190">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отчетном</w:t>
      </w:r>
      <w:r w:rsidR="006E4F31" w:rsidRPr="0089643B">
        <w:rPr>
          <w:rFonts w:ascii="Times New Roman" w:eastAsia="Calibri" w:hAnsi="Times New Roman" w:cs="Times New Roman"/>
          <w:sz w:val="28"/>
          <w:szCs w:val="28"/>
        </w:rPr>
        <w:t xml:space="preserve"> году библиотеками успешно продолжена реализация проектов нового формата: «Учебный день в библиотеке», «Списанные книги», конкурс </w:t>
      </w:r>
      <w:r w:rsidR="006E4F31" w:rsidRPr="0089643B">
        <w:rPr>
          <w:rFonts w:ascii="Times New Roman" w:eastAsia="Calibri" w:hAnsi="Times New Roman" w:cs="Times New Roman"/>
          <w:sz w:val="28"/>
          <w:szCs w:val="28"/>
        </w:rPr>
        <w:br/>
        <w:t xml:space="preserve">на соискание премий Правительства Москвы имени Корнея Чуковского, проект </w:t>
      </w:r>
      <w:r w:rsidR="006E4F31" w:rsidRPr="0089643B">
        <w:rPr>
          <w:rFonts w:ascii="Times New Roman" w:eastAsia="Calibri" w:hAnsi="Times New Roman" w:cs="Times New Roman"/>
          <w:sz w:val="28"/>
          <w:szCs w:val="28"/>
        </w:rPr>
        <w:br/>
        <w:t>по закупкам книг-лауреатов и номинантов литературных премий и др.</w:t>
      </w:r>
    </w:p>
    <w:p w:rsidR="006E4F31" w:rsidRPr="0089643B" w:rsidRDefault="006E4F31" w:rsidP="006E4F31">
      <w:pPr>
        <w:spacing w:after="0" w:line="240" w:lineRule="auto"/>
        <w:ind w:firstLine="709"/>
        <w:jc w:val="both"/>
        <w:rPr>
          <w:rFonts w:ascii="Times New Roman" w:eastAsia="Times New Roman" w:hAnsi="Times New Roman" w:cs="Times New Roman"/>
          <w:sz w:val="28"/>
          <w:szCs w:val="28"/>
          <w:lang w:eastAsia="ru-RU"/>
        </w:rPr>
      </w:pPr>
      <w:r w:rsidRPr="0089643B">
        <w:rPr>
          <w:rFonts w:ascii="Times New Roman" w:eastAsia="Calibri" w:hAnsi="Times New Roman" w:cs="Times New Roman"/>
          <w:sz w:val="28"/>
          <w:szCs w:val="28"/>
        </w:rPr>
        <w:t xml:space="preserve">Продолжилась работа по </w:t>
      </w:r>
      <w:proofErr w:type="spellStart"/>
      <w:r w:rsidRPr="0089643B">
        <w:rPr>
          <w:rFonts w:ascii="Times New Roman" w:eastAsia="Calibri" w:hAnsi="Times New Roman" w:cs="Times New Roman"/>
          <w:sz w:val="28"/>
          <w:szCs w:val="28"/>
        </w:rPr>
        <w:t>цифровизации</w:t>
      </w:r>
      <w:proofErr w:type="spellEnd"/>
      <w:r w:rsidRPr="0089643B">
        <w:rPr>
          <w:rFonts w:ascii="Times New Roman" w:eastAsia="Calibri" w:hAnsi="Times New Roman" w:cs="Times New Roman"/>
          <w:sz w:val="28"/>
          <w:szCs w:val="28"/>
        </w:rPr>
        <w:t xml:space="preserve"> деятельности учреждений библиотечного типа. Организована работа б</w:t>
      </w:r>
      <w:r w:rsidRPr="0089643B">
        <w:rPr>
          <w:rFonts w:ascii="Times New Roman" w:eastAsia="Times New Roman" w:hAnsi="Times New Roman" w:cs="Times New Roman"/>
          <w:sz w:val="28"/>
          <w:szCs w:val="28"/>
          <w:lang w:eastAsia="ru-RU"/>
        </w:rPr>
        <w:t>иблиотечного сервиса «Библиотеки Москвы» на портале Мэра и Правительства Москвы (mos.ru), посредством которого предусматривается публикация единого электронного каталога библиотек Москвы с возможностями поиска и бронирования изданий.</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едином электронном каталоге представлено уже более 14,6 млн изданий. Через портал mos.ru читателями по итогам 2022 года оформлено более 142 тыс. заказов литературы. </w:t>
      </w:r>
    </w:p>
    <w:p w:rsidR="006E4F31"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течение 2022 года п</w:t>
      </w:r>
      <w:r w:rsidR="006E4F31" w:rsidRPr="0089643B">
        <w:rPr>
          <w:rFonts w:ascii="Times New Roman" w:eastAsia="Calibri" w:hAnsi="Times New Roman" w:cs="Times New Roman"/>
          <w:sz w:val="28"/>
          <w:szCs w:val="28"/>
        </w:rPr>
        <w:t>родолжена работа по модернизации и развитию материально-технической базы московских библиотек. Работы по капитальному и текущему ремонту были проведены в 24 библиотеках, в том числе: ГБУК г. Москвы «ОКЦ ЦАО» Библиотека № 3 имени Н.А. Добролюбова, ГБУК г. Москвы «ОКЦ ЮАО» Библиотека № 143, ГБУК г. Москвы «ОКЦ ВАО» Библиотека № 92 – Культурный центр К.И. Чуковского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развития культурного досуга населения города Москвы проводились мероприятия по вовлечению населения различных возрастных групп к участию в городских клубных формированиях.</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в учреждениях культурно-досугового типа функционировало</w:t>
      </w:r>
      <w:r w:rsidRPr="0089643B">
        <w:rPr>
          <w:rFonts w:ascii="Times New Roman" w:eastAsia="Calibri" w:hAnsi="Times New Roman" w:cs="Times New Roman"/>
          <w:b/>
          <w:sz w:val="28"/>
          <w:szCs w:val="28"/>
        </w:rPr>
        <w:t xml:space="preserve"> </w:t>
      </w:r>
      <w:r w:rsidRPr="0089643B">
        <w:rPr>
          <w:rFonts w:ascii="Times New Roman" w:eastAsia="Calibri" w:hAnsi="Times New Roman" w:cs="Times New Roman"/>
          <w:b/>
          <w:sz w:val="28"/>
          <w:szCs w:val="28"/>
        </w:rPr>
        <w:br/>
      </w:r>
      <w:r w:rsidRPr="0089643B">
        <w:rPr>
          <w:rFonts w:ascii="Times New Roman" w:eastAsia="Calibri" w:hAnsi="Times New Roman" w:cs="Times New Roman"/>
          <w:sz w:val="28"/>
          <w:szCs w:val="28"/>
        </w:rPr>
        <w:t xml:space="preserve">9 295 клубных формирований (включая формы культурно-досуговой и креативной общественной самоорганизации) – вокальные, театральные, хореографические коллективы, фольклорные ансамбли, оркестры духовых и народных инструментов, студии изобразительного декоративно-прикладного искусства, научно-технического творчества, иные любительские объединения.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проведены уже ставшие традиционными сетевые акции: «</w:t>
      </w:r>
      <w:proofErr w:type="spellStart"/>
      <w:r w:rsidRPr="0089643B">
        <w:rPr>
          <w:rFonts w:ascii="Times New Roman" w:eastAsia="Calibri" w:hAnsi="Times New Roman" w:cs="Times New Roman"/>
          <w:sz w:val="28"/>
          <w:szCs w:val="28"/>
        </w:rPr>
        <w:t>КУЛЬТлето</w:t>
      </w:r>
      <w:proofErr w:type="spellEnd"/>
      <w:r w:rsidRPr="0089643B">
        <w:rPr>
          <w:rFonts w:ascii="Times New Roman" w:eastAsia="Calibri" w:hAnsi="Times New Roman" w:cs="Times New Roman"/>
          <w:sz w:val="28"/>
          <w:szCs w:val="28"/>
        </w:rPr>
        <w:t xml:space="preserve">» (проведено 798 </w:t>
      </w:r>
      <w:proofErr w:type="spellStart"/>
      <w:r w:rsidRPr="0089643B">
        <w:rPr>
          <w:rFonts w:ascii="Times New Roman" w:eastAsia="Calibri" w:hAnsi="Times New Roman" w:cs="Times New Roman"/>
          <w:sz w:val="28"/>
          <w:szCs w:val="28"/>
        </w:rPr>
        <w:t>интенсивов</w:t>
      </w:r>
      <w:proofErr w:type="spellEnd"/>
      <w:r w:rsidRPr="0089643B">
        <w:rPr>
          <w:rFonts w:ascii="Times New Roman" w:eastAsia="Calibri" w:hAnsi="Times New Roman" w:cs="Times New Roman"/>
          <w:sz w:val="28"/>
          <w:szCs w:val="28"/>
        </w:rPr>
        <w:t>, которые посетили более 21,4 тыс. человек), «Единый день открытых дверей в учреждениях культурно-досугового типа» (приняли участие 125,9 тыс. человек), «Театр рядом» (</w:t>
      </w:r>
      <w:r w:rsidRPr="0089643B">
        <w:rPr>
          <w:rFonts w:ascii="Times New Roman" w:eastAsia="Times New Roman" w:hAnsi="Times New Roman" w:cs="Times New Roman"/>
          <w:sz w:val="28"/>
          <w:szCs w:val="28"/>
          <w:lang w:eastAsia="ru-RU"/>
        </w:rPr>
        <w:t xml:space="preserve">проведено более </w:t>
      </w:r>
      <w:r w:rsidRPr="0089643B">
        <w:rPr>
          <w:rFonts w:ascii="Times New Roman" w:eastAsia="Times New Roman" w:hAnsi="Times New Roman" w:cs="Times New Roman"/>
          <w:sz w:val="28"/>
          <w:szCs w:val="28"/>
          <w:lang w:eastAsia="ru-RU"/>
        </w:rPr>
        <w:br/>
        <w:t>80 мероприятий с охватом более 10,5 тыс. человек</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рамках реализации проекта «Московское долголетие» в 2022 году </w:t>
      </w:r>
      <w:r w:rsidRPr="0089643B">
        <w:rPr>
          <w:rFonts w:ascii="Times New Roman" w:eastAsia="Calibri" w:hAnsi="Times New Roman" w:cs="Times New Roman"/>
          <w:sz w:val="28"/>
          <w:szCs w:val="28"/>
        </w:rPr>
        <w:br/>
        <w:t xml:space="preserve">в учреждениях культурно-досугового и библиотечного типа функционировало </w:t>
      </w:r>
      <w:r w:rsidRPr="0089643B">
        <w:rPr>
          <w:rFonts w:ascii="Times New Roman" w:eastAsia="Calibri" w:hAnsi="Times New Roman" w:cs="Times New Roman"/>
          <w:sz w:val="28"/>
          <w:szCs w:val="28"/>
        </w:rPr>
        <w:br/>
        <w:t>990 групп (72 онлайн, 918 на открытом воздухе или в помещении) с общим числом занимающихся 25,6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Всего досуговыми учреждениями города Москвы в 2022 году организовано </w:t>
      </w:r>
      <w:r w:rsidRPr="0089643B">
        <w:rPr>
          <w:rFonts w:ascii="Times New Roman" w:eastAsia="Calibri" w:hAnsi="Times New Roman" w:cs="Times New Roman"/>
          <w:sz w:val="28"/>
          <w:szCs w:val="28"/>
        </w:rPr>
        <w:br/>
        <w:t>и проведено 38</w:t>
      </w:r>
      <w:r w:rsidR="00CE4190"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190 мероприятий.</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По инициативе Президента Российской Федерации В.В. Путина</w:t>
      </w:r>
      <w:r w:rsidRPr="0089643B">
        <w:rPr>
          <w:rFonts w:ascii="Times New Roman" w:eastAsia="Calibri" w:hAnsi="Times New Roman" w:cs="Times New Roman"/>
          <w:sz w:val="28"/>
          <w:szCs w:val="28"/>
        </w:rPr>
        <w:br/>
        <w:t xml:space="preserve">с </w:t>
      </w:r>
      <w:r w:rsidR="00DF4C9D" w:rsidRPr="0089643B">
        <w:rPr>
          <w:rFonts w:ascii="Times New Roman" w:eastAsia="Calibri" w:hAnsi="Times New Roman" w:cs="Times New Roman"/>
          <w:sz w:val="28"/>
          <w:szCs w:val="28"/>
        </w:rPr>
        <w:t>0</w:t>
      </w:r>
      <w:r w:rsidRPr="0089643B">
        <w:rPr>
          <w:rFonts w:ascii="Times New Roman" w:eastAsia="Calibri" w:hAnsi="Times New Roman" w:cs="Times New Roman"/>
          <w:sz w:val="28"/>
          <w:szCs w:val="28"/>
        </w:rPr>
        <w:t>1</w:t>
      </w:r>
      <w:r w:rsidR="00DF4C9D" w:rsidRPr="0089643B">
        <w:rPr>
          <w:rFonts w:ascii="Times New Roman" w:eastAsia="Calibri" w:hAnsi="Times New Roman" w:cs="Times New Roman"/>
          <w:sz w:val="28"/>
          <w:szCs w:val="28"/>
        </w:rPr>
        <w:t>.09.</w:t>
      </w:r>
      <w:r w:rsidRPr="0089643B">
        <w:rPr>
          <w:rFonts w:ascii="Times New Roman" w:eastAsia="Calibri" w:hAnsi="Times New Roman" w:cs="Times New Roman"/>
          <w:sz w:val="28"/>
          <w:szCs w:val="28"/>
        </w:rPr>
        <w:t xml:space="preserve">2021 в России стартовала всероссийская программа по социальной поддержке молодежи в возрасте от 14 до 22 лет «Пушкинская карта» (далее – Программа). </w:t>
      </w:r>
    </w:p>
    <w:p w:rsidR="006E4F31" w:rsidRPr="0089643B" w:rsidRDefault="00CE4190"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На конец 2022 года</w:t>
      </w:r>
      <w:r w:rsidR="006E4F31" w:rsidRPr="0089643B">
        <w:rPr>
          <w:rFonts w:ascii="Times New Roman" w:eastAsia="Calibri" w:hAnsi="Times New Roman" w:cs="Times New Roman"/>
          <w:sz w:val="28"/>
          <w:szCs w:val="28"/>
        </w:rPr>
        <w:t xml:space="preserve"> к Программе присоединены и принимают участие </w:t>
      </w:r>
      <w:r w:rsidR="006E4F31" w:rsidRPr="0089643B">
        <w:rPr>
          <w:rFonts w:ascii="Times New Roman" w:eastAsia="Calibri" w:hAnsi="Times New Roman" w:cs="Times New Roman"/>
          <w:sz w:val="28"/>
          <w:szCs w:val="28"/>
        </w:rPr>
        <w:br/>
        <w:t xml:space="preserve">150 учреждений, подведомственных Департаменту культуры города Москвы: </w:t>
      </w:r>
      <w:r w:rsidR="006E4F31" w:rsidRPr="0089643B">
        <w:rPr>
          <w:rFonts w:ascii="Times New Roman" w:eastAsia="Calibri" w:hAnsi="Times New Roman" w:cs="Times New Roman"/>
          <w:sz w:val="28"/>
          <w:szCs w:val="28"/>
        </w:rPr>
        <w:br/>
        <w:t xml:space="preserve">6 учреждений культурно-досугового типа, 19 учреждений библиотечного типа, ГАУК г. Москвы «Парк «Зарядье», ГБУК г. Москвы «Московское кино», </w:t>
      </w:r>
      <w:r w:rsidR="006E4F31" w:rsidRPr="0089643B">
        <w:rPr>
          <w:rFonts w:ascii="Times New Roman" w:eastAsia="Calibri" w:hAnsi="Times New Roman" w:cs="Times New Roman"/>
          <w:sz w:val="28"/>
          <w:szCs w:val="28"/>
        </w:rPr>
        <w:br/>
        <w:t>13 концертных площадок, 41 музей и галереи, 69 театров.</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во всей сети учреждений проводилась работа по следующим конкурсным проектам: присвоение званий «Московский городской творческий коллектив», «Московская городская творческая студия», «Ведущий творческий коллектив города Москвы», «Ведущая творческая студия города Москвы».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Конкурсный отбор осуществля</w:t>
      </w:r>
      <w:r w:rsidR="00CE4190" w:rsidRPr="0089643B">
        <w:rPr>
          <w:rFonts w:ascii="Times New Roman" w:eastAsia="Calibri" w:hAnsi="Times New Roman" w:cs="Times New Roman"/>
          <w:sz w:val="28"/>
          <w:szCs w:val="28"/>
        </w:rPr>
        <w:t>л</w:t>
      </w:r>
      <w:r w:rsidRPr="0089643B">
        <w:rPr>
          <w:rFonts w:ascii="Times New Roman" w:eastAsia="Calibri" w:hAnsi="Times New Roman" w:cs="Times New Roman"/>
          <w:sz w:val="28"/>
          <w:szCs w:val="28"/>
        </w:rPr>
        <w:t xml:space="preserve">ся в целях присвоения званий самодеятельным творческим коллективам в соответствии с уровнем </w:t>
      </w:r>
      <w:r w:rsidRPr="0089643B">
        <w:rPr>
          <w:rFonts w:ascii="Times New Roman" w:eastAsia="Calibri" w:hAnsi="Times New Roman" w:cs="Times New Roman"/>
          <w:sz w:val="28"/>
          <w:szCs w:val="28"/>
        </w:rPr>
        <w:br/>
        <w:t>их исполнительского мастерства. По результатам отбора звания «Московский городской творческий коллектив» и «Московская городская творческая студия» были продлены 75 творческим коллективам и студиям. Звания «Ведущий творческий коллектив города Москвы» и «Ведущая творческая студия</w:t>
      </w:r>
      <w:r w:rsidRPr="0089643B">
        <w:rPr>
          <w:rFonts w:ascii="Times New Roman" w:eastAsia="Calibri" w:hAnsi="Times New Roman" w:cs="Times New Roman"/>
          <w:sz w:val="28"/>
          <w:szCs w:val="28"/>
        </w:rPr>
        <w:br/>
        <w:t>города Москвы» присвоены 564 коллективам и студиям.</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Работы по текущему ремонту помещений проведены на 12 объектах досуговых учреждений, в том числе: ГБУК г. Москвы ОКЦ ВАО («ЦКС «Восток»), ГБУК г. Москвы «КЦ «Строгино», ГБУК г. Москвы ОКЦ ЗАО</w:t>
      </w:r>
      <w:r w:rsidRPr="0089643B">
        <w:rPr>
          <w:rFonts w:ascii="Times New Roman" w:eastAsia="Calibri" w:hAnsi="Times New Roman" w:cs="Times New Roman"/>
          <w:sz w:val="28"/>
          <w:szCs w:val="28"/>
        </w:rPr>
        <w:br/>
        <w:t>(ТКС «Бригантина»), ГБУК г. Москвы ОКЦ ЗАО («ТКС «Оптимист»)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Развитие межрегиональных и международных культурных связей, а также проведение общественных культурно-массовых мероприятий на высоком уровне формирует имидж города Москвы как одного из главных мировых культурных центров.</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были проведены ежегодные общественно значимые мероприятия, посвященные государственным праздникам, торжественным </w:t>
      </w:r>
      <w:r w:rsidRPr="0089643B">
        <w:rPr>
          <w:rFonts w:ascii="Times New Roman" w:eastAsia="Calibri" w:hAnsi="Times New Roman" w:cs="Times New Roman"/>
          <w:sz w:val="28"/>
          <w:szCs w:val="28"/>
        </w:rPr>
        <w:br/>
        <w:t>и памятным датам.</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9 мая 2022 года в честь 77-й годовщины окончания Великой Отечественной войны в Москве состоялись праздничные мероприятия на центральных и окружных площадках города, а также в парках культуры и отдыха. Всего в мероприятиях приняли участие 1</w:t>
      </w:r>
      <w:r w:rsidR="00C046B1"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106,9 тыс. человек. Праздничный фейерверк посетили</w:t>
      </w:r>
      <w:r w:rsidRPr="0089643B">
        <w:rPr>
          <w:rFonts w:ascii="Times New Roman" w:eastAsia="Calibri" w:hAnsi="Times New Roman" w:cs="Times New Roman"/>
          <w:sz w:val="28"/>
          <w:szCs w:val="28"/>
        </w:rPr>
        <w:br/>
        <w:t>94,7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С 21 по 22 июня 2022 г. в Москве состоялись две ежегодные знаковые акции, организованные Департаментом культуры города Москвы: «Линия памяти» </w:t>
      </w:r>
      <w:r w:rsidRPr="0089643B">
        <w:rPr>
          <w:rFonts w:ascii="Times New Roman" w:eastAsia="Calibri" w:hAnsi="Times New Roman" w:cs="Times New Roman"/>
          <w:sz w:val="28"/>
          <w:szCs w:val="28"/>
        </w:rPr>
        <w:br/>
        <w:t xml:space="preserve">на Крымской набережной и «Вахта памяти. Вечный огонь» </w:t>
      </w:r>
      <w:r w:rsidRPr="0089643B">
        <w:rPr>
          <w:rFonts w:ascii="Times New Roman" w:eastAsia="Calibri" w:hAnsi="Times New Roman" w:cs="Times New Roman"/>
          <w:sz w:val="28"/>
          <w:szCs w:val="28"/>
        </w:rPr>
        <w:br/>
        <w:t>в Александровском саду, посвященные Дню памяти и скорби – дню начала Великой Отечественной войны. Количество участников указанных акций составило 3,5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мае и декабре 2022 года были проведены 3 мероприятия, посвященные Дням воинской славы России. Охват указанных мероприятий </w:t>
      </w:r>
      <w:r w:rsidR="00C046B1" w:rsidRPr="0089643B">
        <w:rPr>
          <w:rFonts w:ascii="Times New Roman" w:eastAsia="Calibri" w:hAnsi="Times New Roman" w:cs="Times New Roman"/>
          <w:sz w:val="28"/>
          <w:szCs w:val="28"/>
        </w:rPr>
        <w:t xml:space="preserve">составил </w:t>
      </w:r>
      <w:r w:rsidRPr="0089643B">
        <w:rPr>
          <w:rFonts w:ascii="Times New Roman" w:eastAsia="Calibri" w:hAnsi="Times New Roman" w:cs="Times New Roman"/>
          <w:sz w:val="28"/>
          <w:szCs w:val="28"/>
        </w:rPr>
        <w:t>около 3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период с 10 по 11 сентября 2022 г. состоялись общегородские мероприятия, посвященные празднованию Дня города Москвы.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Всего за два дня участниками праздничных мероприятий стали </w:t>
      </w:r>
      <w:r w:rsidRPr="0089643B">
        <w:rPr>
          <w:rFonts w:ascii="Times New Roman" w:eastAsia="Calibri" w:hAnsi="Times New Roman" w:cs="Times New Roman"/>
          <w:sz w:val="28"/>
          <w:szCs w:val="28"/>
        </w:rPr>
        <w:br/>
        <w:t>1</w:t>
      </w:r>
      <w:r w:rsidR="00C046B1" w:rsidRPr="0089643B">
        <w:rPr>
          <w:rFonts w:ascii="Times New Roman" w:eastAsia="Calibri" w:hAnsi="Times New Roman" w:cs="Times New Roman"/>
          <w:sz w:val="28"/>
          <w:szCs w:val="28"/>
        </w:rPr>
        <w:t> </w:t>
      </w:r>
      <w:r w:rsidRPr="0089643B">
        <w:rPr>
          <w:rFonts w:ascii="Times New Roman" w:eastAsia="Calibri" w:hAnsi="Times New Roman" w:cs="Times New Roman"/>
          <w:sz w:val="28"/>
          <w:szCs w:val="28"/>
        </w:rPr>
        <w:t xml:space="preserve">876,5 тыс. человек, а праздничный фейерверк посетили 311 тыс. человек.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Также в течение 2022 года были проведены следующие знаковые культурные мероприятия: празднование Пасхи</w:t>
      </w:r>
      <w:r w:rsidR="00C046B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количество участников составило около </w:t>
      </w:r>
      <w:r w:rsidRPr="0089643B">
        <w:rPr>
          <w:rFonts w:ascii="Times New Roman" w:eastAsia="Calibri" w:hAnsi="Times New Roman" w:cs="Times New Roman"/>
          <w:sz w:val="28"/>
          <w:szCs w:val="28"/>
        </w:rPr>
        <w:br/>
        <w:t>6 тыс. человек</w:t>
      </w:r>
      <w:r w:rsidR="00C046B1"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xml:space="preserve">; </w:t>
      </w:r>
      <w:r w:rsidRPr="0089643B">
        <w:rPr>
          <w:rFonts w:ascii="Times New Roman" w:eastAsia="Times New Roman" w:hAnsi="Times New Roman" w:cs="Times New Roman"/>
          <w:sz w:val="28"/>
          <w:szCs w:val="28"/>
        </w:rPr>
        <w:t>празднование Международного дня защиты детей</w:t>
      </w:r>
      <w:r w:rsidR="00C046B1"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 xml:space="preserve">количество участников </w:t>
      </w:r>
      <w:r w:rsidR="00C046B1"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10 тыс. человек</w:t>
      </w:r>
      <w:r w:rsidR="00C046B1" w:rsidRPr="0089643B">
        <w:rPr>
          <w:rFonts w:ascii="Times New Roman" w:eastAsia="Times New Roman" w:hAnsi="Times New Roman" w:cs="Times New Roman"/>
          <w:sz w:val="28"/>
          <w:szCs w:val="28"/>
        </w:rPr>
        <w:t>)</w:t>
      </w:r>
      <w:r w:rsidRPr="0089643B">
        <w:rPr>
          <w:rFonts w:ascii="Times New Roman" w:eastAsia="Times New Roman" w:hAnsi="Times New Roman" w:cs="Times New Roman"/>
          <w:sz w:val="28"/>
          <w:szCs w:val="28"/>
        </w:rPr>
        <w:t xml:space="preserve">; </w:t>
      </w:r>
      <w:r w:rsidRPr="0089643B">
        <w:rPr>
          <w:rFonts w:ascii="Times New Roman" w:eastAsia="Calibri" w:hAnsi="Times New Roman" w:cs="Times New Roman"/>
          <w:sz w:val="28"/>
          <w:szCs w:val="28"/>
        </w:rPr>
        <w:t>Московская недели моды</w:t>
      </w:r>
      <w:r w:rsidR="00C046B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количество участников </w:t>
      </w:r>
      <w:r w:rsidR="00C046B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br/>
        <w:t>30 тыс. человек</w:t>
      </w:r>
      <w:r w:rsidR="00C046B1" w:rsidRPr="0089643B">
        <w:rPr>
          <w:rFonts w:ascii="Times New Roman" w:eastAsia="Calibri" w:hAnsi="Times New Roman" w:cs="Times New Roman"/>
          <w:sz w:val="28"/>
          <w:szCs w:val="28"/>
        </w:rPr>
        <w:t>)</w:t>
      </w:r>
      <w:r w:rsidRPr="0089643B">
        <w:rPr>
          <w:rFonts w:ascii="Times New Roman" w:eastAsia="Calibri" w:hAnsi="Times New Roman" w:cs="Times New Roman"/>
          <w:sz w:val="28"/>
          <w:szCs w:val="28"/>
        </w:rPr>
        <w:t xml:space="preserve">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4–5 ноября 2022 г. состоялась десятая культурно-образовательная акция «Ночь искусств».</w:t>
      </w:r>
      <w:r w:rsidR="00C046B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Главными площадками акции стали Московский концертный зал «Зарядье», кинотеатр «Космос» и МГВЗ «Новый Манеж». Всего в рамках акции состоялось 488 мероприятий. Количество посетителей мероприятий акции составило 242,3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Впервые часть мероприятий акции «Ночь искусств» стала благотворительной. На благотворительных мероприятиях акции было собрано </w:t>
      </w:r>
      <w:r w:rsidRPr="0089643B">
        <w:rPr>
          <w:rFonts w:ascii="Times New Roman" w:eastAsia="Calibri" w:hAnsi="Times New Roman" w:cs="Times New Roman"/>
          <w:sz w:val="28"/>
          <w:szCs w:val="28"/>
        </w:rPr>
        <w:br/>
        <w:t xml:space="preserve">2,75 млн рублей, которые были направлены на помощь людям, проживающим </w:t>
      </w:r>
      <w:r w:rsidRPr="0089643B">
        <w:rPr>
          <w:rFonts w:ascii="Times New Roman" w:eastAsia="Calibri" w:hAnsi="Times New Roman" w:cs="Times New Roman"/>
          <w:sz w:val="28"/>
          <w:szCs w:val="28"/>
        </w:rPr>
        <w:br/>
        <w:t>в ДНР и ЛНР, Херсонской и Запорожской областях.</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рамках мероприятий, посвященных празднованию Нового 2023 года, </w:t>
      </w:r>
      <w:r w:rsidRPr="0089643B">
        <w:rPr>
          <w:rFonts w:ascii="Times New Roman" w:eastAsia="Calibri" w:hAnsi="Times New Roman" w:cs="Times New Roman"/>
          <w:sz w:val="28"/>
          <w:szCs w:val="28"/>
        </w:rPr>
        <w:br/>
        <w:t>в Гостином дворе состоялось одно из главных событий 2022 года – детское новогоднее представление «Ёлка Мэра». Всего в период новогодних праздников состоялось 22 мероприятия, которые посетили 37,7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28 декабря 2022 г. на территории парка искусств «</w:t>
      </w:r>
      <w:proofErr w:type="spellStart"/>
      <w:r w:rsidRPr="0089643B">
        <w:rPr>
          <w:rFonts w:ascii="Times New Roman" w:eastAsia="Calibri" w:hAnsi="Times New Roman" w:cs="Times New Roman"/>
          <w:sz w:val="28"/>
          <w:szCs w:val="28"/>
        </w:rPr>
        <w:t>Музеон</w:t>
      </w:r>
      <w:proofErr w:type="spellEnd"/>
      <w:r w:rsidRPr="0089643B">
        <w:rPr>
          <w:rFonts w:ascii="Times New Roman" w:eastAsia="Calibri" w:hAnsi="Times New Roman" w:cs="Times New Roman"/>
          <w:sz w:val="28"/>
          <w:szCs w:val="28"/>
        </w:rPr>
        <w:t>» состоялось открытие Международного фестиваля «Снег и Лед в Москве», который посетили 120 тыс. человек.</w:t>
      </w:r>
    </w:p>
    <w:p w:rsidR="006E4F31"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Всего массово-зрелищные мероприятия и культурные программы общегородского, межрегионального и международного уровня в 2022 году посетили 26 940,29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целях развития отрасли «культура», а также усиления кадрового потенциала отрасли в 2022 году проводились мероприятия по повышению квалификации работников отрасли.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рамках реализации Стратегии государственной национальной политики Российской Федерации на период до 2030 года и в целях повышения качества подготовки кадров в сфере культуры были разработаны и проведены образовательные мероприятия для работников учреждений культуры, </w:t>
      </w:r>
      <w:r w:rsidRPr="0089643B">
        <w:rPr>
          <w:rFonts w:ascii="Times New Roman" w:eastAsia="Calibri" w:hAnsi="Times New Roman" w:cs="Times New Roman"/>
          <w:sz w:val="28"/>
          <w:szCs w:val="28"/>
        </w:rPr>
        <w:br/>
        <w:t xml:space="preserve">в том числе совместно с Московским государственным университетом управления Правительства Москвы имени Ю.М. Лужкова. Разработана программа дополнительного профессионального образования по направлению «Специалист по государственному и муниципальному управлению – </w:t>
      </w:r>
      <w:proofErr w:type="spellStart"/>
      <w:r w:rsidRPr="0089643B">
        <w:rPr>
          <w:rFonts w:ascii="Times New Roman" w:eastAsia="Calibri" w:hAnsi="Times New Roman" w:cs="Times New Roman"/>
          <w:sz w:val="28"/>
          <w:szCs w:val="28"/>
        </w:rPr>
        <w:t>Master</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of</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Public</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Administration</w:t>
      </w:r>
      <w:proofErr w:type="spellEnd"/>
      <w:r w:rsidRPr="0089643B">
        <w:rPr>
          <w:rFonts w:ascii="Times New Roman" w:eastAsia="Calibri" w:hAnsi="Times New Roman" w:cs="Times New Roman"/>
          <w:sz w:val="28"/>
          <w:szCs w:val="28"/>
        </w:rPr>
        <w:t xml:space="preserve"> (МРА)», специализация «Управление организацией культуры </w:t>
      </w:r>
      <w:r w:rsidRPr="0089643B">
        <w:rPr>
          <w:rFonts w:ascii="Times New Roman" w:eastAsia="Calibri" w:hAnsi="Times New Roman" w:cs="Times New Roman"/>
          <w:sz w:val="28"/>
          <w:szCs w:val="28"/>
        </w:rPr>
        <w:br/>
        <w:t xml:space="preserve">и искусства» (1 040 академических часов). Всего обучение по данной программе </w:t>
      </w:r>
      <w:r w:rsidRPr="0089643B">
        <w:rPr>
          <w:rFonts w:ascii="Times New Roman" w:eastAsia="Calibri" w:hAnsi="Times New Roman" w:cs="Times New Roman"/>
          <w:sz w:val="28"/>
          <w:szCs w:val="28"/>
        </w:rPr>
        <w:br/>
        <w:t xml:space="preserve">в 2022 году прошли 45 сотрудников учреждений, подведомственных Департаменту культуры города Москвы (руководители учреждений и сотрудники, состоящие </w:t>
      </w:r>
      <w:r w:rsidRPr="0089643B">
        <w:rPr>
          <w:rFonts w:ascii="Times New Roman" w:eastAsia="Calibri" w:hAnsi="Times New Roman" w:cs="Times New Roman"/>
          <w:sz w:val="28"/>
          <w:szCs w:val="28"/>
        </w:rPr>
        <w:br/>
        <w:t xml:space="preserve">в кадровом резерве).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Государственным бюджетным учреждением города Москвы «Кадровый центр Департамента культуры города Москвы» в 2022 году проведено </w:t>
      </w:r>
      <w:r w:rsidRPr="0089643B">
        <w:rPr>
          <w:rFonts w:ascii="Times New Roman" w:eastAsia="Calibri" w:hAnsi="Times New Roman" w:cs="Times New Roman"/>
          <w:bCs/>
          <w:sz w:val="28"/>
          <w:szCs w:val="28"/>
        </w:rPr>
        <w:t>4</w:t>
      </w:r>
      <w:r w:rsidRPr="0089643B">
        <w:rPr>
          <w:rFonts w:ascii="Times New Roman" w:eastAsia="Calibri" w:hAnsi="Times New Roman" w:cs="Times New Roman"/>
          <w:sz w:val="28"/>
          <w:szCs w:val="28"/>
        </w:rPr>
        <w:t xml:space="preserve"> семинара для </w:t>
      </w:r>
      <w:r w:rsidRPr="0089643B">
        <w:rPr>
          <w:rFonts w:ascii="Times New Roman" w:eastAsia="Calibri" w:hAnsi="Times New Roman" w:cs="Times New Roman"/>
          <w:bCs/>
          <w:sz w:val="28"/>
          <w:szCs w:val="28"/>
        </w:rPr>
        <w:t>784</w:t>
      </w:r>
      <w:r w:rsidRPr="0089643B">
        <w:rPr>
          <w:rFonts w:ascii="Times New Roman" w:eastAsia="Calibri" w:hAnsi="Times New Roman" w:cs="Times New Roman"/>
          <w:sz w:val="28"/>
          <w:szCs w:val="28"/>
        </w:rPr>
        <w:t xml:space="preserve"> специалистов учреждений культуры, разработаны и внедрены </w:t>
      </w:r>
      <w:r w:rsidRPr="0089643B">
        <w:rPr>
          <w:rFonts w:ascii="Times New Roman" w:eastAsia="Calibri" w:hAnsi="Times New Roman" w:cs="Times New Roman"/>
          <w:bCs/>
          <w:sz w:val="28"/>
          <w:szCs w:val="28"/>
        </w:rPr>
        <w:t>две</w:t>
      </w:r>
      <w:r w:rsidRPr="0089643B">
        <w:rPr>
          <w:rFonts w:ascii="Times New Roman" w:eastAsia="Calibri" w:hAnsi="Times New Roman" w:cs="Times New Roman"/>
          <w:sz w:val="28"/>
          <w:szCs w:val="28"/>
        </w:rPr>
        <w:t xml:space="preserve"> новых образовательных дополнительных профессиональных программы повышения квалификации, по которым обучен </w:t>
      </w:r>
      <w:r w:rsidRPr="0089643B">
        <w:rPr>
          <w:rFonts w:ascii="Times New Roman" w:eastAsia="Calibri" w:hAnsi="Times New Roman" w:cs="Times New Roman"/>
          <w:bCs/>
          <w:sz w:val="28"/>
          <w:szCs w:val="28"/>
        </w:rPr>
        <w:t>121</w:t>
      </w:r>
      <w:r w:rsidRPr="0089643B">
        <w:rPr>
          <w:rFonts w:ascii="Times New Roman" w:eastAsia="Calibri" w:hAnsi="Times New Roman" w:cs="Times New Roman"/>
          <w:sz w:val="28"/>
          <w:szCs w:val="28"/>
        </w:rPr>
        <w:t xml:space="preserve"> специалист.</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рамках федерального проекта «Творческие люди» в центры непрерывного образования и повышения квалификации творческих и управленческих кадров </w:t>
      </w:r>
      <w:r w:rsidRPr="0089643B">
        <w:rPr>
          <w:rFonts w:ascii="Times New Roman" w:eastAsia="Calibri" w:hAnsi="Times New Roman" w:cs="Times New Roman"/>
          <w:sz w:val="28"/>
          <w:szCs w:val="28"/>
        </w:rPr>
        <w:br/>
        <w:t>в сфере культуры направлено на обучение по дополнительным профессиональным программам повышения квалификации 800 сотрудников учреждений, подведомственных Департаменту культуры города Москвы.</w:t>
      </w:r>
    </w:p>
    <w:p w:rsidR="00A44C2F" w:rsidRPr="0089643B" w:rsidRDefault="005D237D"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течение </w:t>
      </w:r>
      <w:r w:rsidR="006E4F31" w:rsidRPr="0089643B">
        <w:rPr>
          <w:rFonts w:ascii="Times New Roman" w:eastAsia="Calibri" w:hAnsi="Times New Roman" w:cs="Times New Roman"/>
          <w:sz w:val="28"/>
          <w:szCs w:val="28"/>
        </w:rPr>
        <w:t>2022 год</w:t>
      </w:r>
      <w:r w:rsidRPr="0089643B">
        <w:rPr>
          <w:rFonts w:ascii="Times New Roman" w:eastAsia="Calibri" w:hAnsi="Times New Roman" w:cs="Times New Roman"/>
          <w:sz w:val="28"/>
          <w:szCs w:val="28"/>
        </w:rPr>
        <w:t>а</w:t>
      </w:r>
      <w:r w:rsidR="006E4F31" w:rsidRPr="0089643B">
        <w:rPr>
          <w:rFonts w:ascii="Times New Roman" w:eastAsia="Calibri" w:hAnsi="Times New Roman" w:cs="Times New Roman"/>
          <w:sz w:val="28"/>
          <w:szCs w:val="28"/>
        </w:rPr>
        <w:t xml:space="preserve"> </w:t>
      </w:r>
      <w:r w:rsidR="00A44C2F" w:rsidRPr="0089643B">
        <w:rPr>
          <w:rFonts w:ascii="Times New Roman" w:eastAsia="Calibri" w:hAnsi="Times New Roman" w:cs="Times New Roman"/>
          <w:sz w:val="28"/>
          <w:szCs w:val="28"/>
        </w:rPr>
        <w:t>большое внимание уделялось сохранению объектов культурного наследия.</w:t>
      </w:r>
    </w:p>
    <w:p w:rsidR="006E4F31" w:rsidRPr="0089643B" w:rsidRDefault="00A44C2F"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w:t>
      </w:r>
      <w:r w:rsidR="005D237D" w:rsidRPr="0089643B">
        <w:rPr>
          <w:rFonts w:ascii="Times New Roman" w:eastAsia="Calibri" w:hAnsi="Times New Roman" w:cs="Times New Roman"/>
          <w:sz w:val="28"/>
          <w:szCs w:val="28"/>
        </w:rPr>
        <w:t xml:space="preserve"> базу данных Департамента культурного наследия города Москвы (далее – </w:t>
      </w:r>
      <w:proofErr w:type="spellStart"/>
      <w:r w:rsidR="005D237D" w:rsidRPr="0089643B">
        <w:rPr>
          <w:rFonts w:ascii="Times New Roman" w:eastAsia="Calibri" w:hAnsi="Times New Roman" w:cs="Times New Roman"/>
          <w:sz w:val="28"/>
          <w:szCs w:val="28"/>
        </w:rPr>
        <w:t>Мосгорнаследие</w:t>
      </w:r>
      <w:proofErr w:type="spellEnd"/>
      <w:r w:rsidR="005D237D"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внесено более 57,5 тыс. записей, проведена проверка состояния 350 объектов культурного наследия, осуществлен мониторинг и формирование данных об объектах культурного наследия,</w:t>
      </w:r>
      <w:r w:rsidR="005D237D" w:rsidRPr="0089643B">
        <w:rPr>
          <w:rFonts w:ascii="Times New Roman" w:eastAsia="Calibri" w:hAnsi="Times New Roman" w:cs="Times New Roman"/>
          <w:sz w:val="28"/>
          <w:szCs w:val="28"/>
        </w:rPr>
        <w:t xml:space="preserve"> </w:t>
      </w:r>
      <w:r w:rsidR="00174D59" w:rsidRPr="0089643B">
        <w:rPr>
          <w:rFonts w:ascii="Times New Roman" w:eastAsia="Calibri" w:hAnsi="Times New Roman" w:cs="Times New Roman"/>
          <w:sz w:val="28"/>
          <w:szCs w:val="28"/>
        </w:rPr>
        <w:t xml:space="preserve">сформировано 250 </w:t>
      </w:r>
      <w:r w:rsidR="006E4F31" w:rsidRPr="0089643B">
        <w:rPr>
          <w:rFonts w:ascii="Times New Roman" w:eastAsia="Calibri" w:hAnsi="Times New Roman" w:cs="Times New Roman"/>
          <w:sz w:val="28"/>
          <w:szCs w:val="28"/>
        </w:rPr>
        <w:t>паспортов</w:t>
      </w:r>
      <w:r w:rsidR="005D237D" w:rsidRPr="0089643B">
        <w:rPr>
          <w:rFonts w:ascii="Times New Roman" w:eastAsia="Calibri" w:hAnsi="Times New Roman" w:cs="Times New Roman"/>
          <w:sz w:val="28"/>
          <w:szCs w:val="28"/>
        </w:rPr>
        <w:t xml:space="preserve"> объектов</w:t>
      </w:r>
      <w:r w:rsidR="006E4F31" w:rsidRPr="0089643B">
        <w:rPr>
          <w:rFonts w:ascii="Times New Roman" w:eastAsia="Calibri" w:hAnsi="Times New Roman" w:cs="Times New Roman"/>
          <w:sz w:val="28"/>
          <w:szCs w:val="28"/>
        </w:rPr>
        <w:t xml:space="preserve">, </w:t>
      </w:r>
      <w:r w:rsidR="00174D59" w:rsidRPr="0089643B">
        <w:rPr>
          <w:rFonts w:ascii="Times New Roman" w:eastAsia="Calibri" w:hAnsi="Times New Roman" w:cs="Times New Roman"/>
          <w:sz w:val="28"/>
          <w:szCs w:val="28"/>
        </w:rPr>
        <w:t xml:space="preserve">собрано 12 130 </w:t>
      </w:r>
      <w:r w:rsidR="006E4F31" w:rsidRPr="0089643B">
        <w:rPr>
          <w:rFonts w:ascii="Times New Roman" w:eastAsia="Calibri" w:hAnsi="Times New Roman" w:cs="Times New Roman"/>
          <w:sz w:val="28"/>
          <w:szCs w:val="28"/>
        </w:rPr>
        <w:t>сведений об объектах</w:t>
      </w:r>
      <w:r w:rsidR="005D237D" w:rsidRPr="0089643B">
        <w:rPr>
          <w:rFonts w:ascii="Times New Roman" w:eastAsia="Calibri" w:hAnsi="Times New Roman" w:cs="Times New Roman"/>
          <w:sz w:val="28"/>
          <w:szCs w:val="28"/>
        </w:rPr>
        <w:t xml:space="preserve">, </w:t>
      </w:r>
      <w:r w:rsidR="00174D59" w:rsidRPr="0089643B">
        <w:rPr>
          <w:rFonts w:ascii="Times New Roman" w:eastAsia="Calibri" w:hAnsi="Times New Roman" w:cs="Times New Roman"/>
          <w:sz w:val="28"/>
          <w:szCs w:val="28"/>
        </w:rPr>
        <w:t xml:space="preserve">проведено 52 историко-культурных исследования, утверждено </w:t>
      </w:r>
      <w:r w:rsidR="006E4F31" w:rsidRPr="0089643B">
        <w:rPr>
          <w:rFonts w:ascii="Times New Roman" w:eastAsia="Calibri" w:hAnsi="Times New Roman" w:cs="Times New Roman"/>
          <w:sz w:val="28"/>
          <w:szCs w:val="28"/>
        </w:rPr>
        <w:t xml:space="preserve">268 предметов, </w:t>
      </w:r>
      <w:r w:rsidR="00174D59" w:rsidRPr="0089643B">
        <w:rPr>
          <w:rFonts w:ascii="Times New Roman" w:eastAsia="Calibri" w:hAnsi="Times New Roman" w:cs="Times New Roman"/>
          <w:sz w:val="28"/>
          <w:szCs w:val="28"/>
        </w:rPr>
        <w:t xml:space="preserve">сформировано </w:t>
      </w:r>
      <w:r w:rsidR="006E4F31" w:rsidRPr="0089643B">
        <w:rPr>
          <w:rFonts w:ascii="Times New Roman" w:eastAsia="Calibri" w:hAnsi="Times New Roman" w:cs="Times New Roman"/>
          <w:sz w:val="28"/>
          <w:szCs w:val="28"/>
        </w:rPr>
        <w:t>2 проекта границ территорий, 5 проектов зон охраны.</w:t>
      </w:r>
    </w:p>
    <w:p w:rsidR="006E4F31" w:rsidRPr="0089643B" w:rsidRDefault="005D237D" w:rsidP="006E4F31">
      <w:pPr>
        <w:spacing w:after="0" w:line="240" w:lineRule="auto"/>
        <w:ind w:firstLine="709"/>
        <w:jc w:val="both"/>
        <w:rPr>
          <w:rFonts w:ascii="Times New Roman" w:eastAsia="Calibri" w:hAnsi="Times New Roman" w:cs="Times New Roman"/>
          <w:sz w:val="28"/>
          <w:szCs w:val="28"/>
        </w:rPr>
      </w:pPr>
      <w:proofErr w:type="spellStart"/>
      <w:r w:rsidRPr="0089643B">
        <w:rPr>
          <w:rFonts w:ascii="Times New Roman" w:eastAsia="Calibri" w:hAnsi="Times New Roman" w:cs="Times New Roman"/>
          <w:sz w:val="28"/>
          <w:szCs w:val="28"/>
        </w:rPr>
        <w:t>Мосгорнаследием</w:t>
      </w:r>
      <w:proofErr w:type="spellEnd"/>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проведены работы по художественно-архитектурному проектированию, изготовлению и установке мемориальной доски Ф.И. </w:t>
      </w:r>
      <w:proofErr w:type="spellStart"/>
      <w:r w:rsidR="006E4F31" w:rsidRPr="0089643B">
        <w:rPr>
          <w:rFonts w:ascii="Times New Roman" w:eastAsia="Calibri" w:hAnsi="Times New Roman" w:cs="Times New Roman"/>
          <w:sz w:val="28"/>
          <w:szCs w:val="28"/>
        </w:rPr>
        <w:t>Винокурову</w:t>
      </w:r>
      <w:proofErr w:type="spellEnd"/>
      <w:r w:rsidR="00A44C2F" w:rsidRPr="0089643B">
        <w:rPr>
          <w:rFonts w:ascii="Times New Roman" w:eastAsia="Calibri" w:hAnsi="Times New Roman" w:cs="Times New Roman"/>
          <w:sz w:val="28"/>
          <w:szCs w:val="28"/>
        </w:rPr>
        <w:t xml:space="preserve"> и</w:t>
      </w:r>
      <w:r w:rsidR="006E4F31" w:rsidRPr="0089643B">
        <w:rPr>
          <w:rFonts w:ascii="Times New Roman" w:eastAsia="Calibri" w:hAnsi="Times New Roman" w:cs="Times New Roman"/>
          <w:sz w:val="28"/>
          <w:szCs w:val="28"/>
        </w:rPr>
        <w:t xml:space="preserve"> художественно-архитектурно</w:t>
      </w:r>
      <w:r w:rsidR="00A44C2F" w:rsidRPr="0089643B">
        <w:rPr>
          <w:rFonts w:ascii="Times New Roman" w:eastAsia="Calibri" w:hAnsi="Times New Roman" w:cs="Times New Roman"/>
          <w:sz w:val="28"/>
          <w:szCs w:val="28"/>
        </w:rPr>
        <w:t>му</w:t>
      </w:r>
      <w:r w:rsidR="006E4F31" w:rsidRPr="0089643B">
        <w:rPr>
          <w:rFonts w:ascii="Times New Roman" w:eastAsia="Calibri" w:hAnsi="Times New Roman" w:cs="Times New Roman"/>
          <w:sz w:val="28"/>
          <w:szCs w:val="28"/>
        </w:rPr>
        <w:t xml:space="preserve"> проектировани</w:t>
      </w:r>
      <w:r w:rsidR="00A44C2F" w:rsidRPr="0089643B">
        <w:rPr>
          <w:rFonts w:ascii="Times New Roman" w:eastAsia="Calibri" w:hAnsi="Times New Roman" w:cs="Times New Roman"/>
          <w:sz w:val="28"/>
          <w:szCs w:val="28"/>
        </w:rPr>
        <w:t>ю</w:t>
      </w:r>
      <w:r w:rsidR="006E4F31" w:rsidRPr="0089643B">
        <w:rPr>
          <w:rFonts w:ascii="Times New Roman" w:eastAsia="Calibri" w:hAnsi="Times New Roman" w:cs="Times New Roman"/>
          <w:sz w:val="28"/>
          <w:szCs w:val="28"/>
        </w:rPr>
        <w:t xml:space="preserve"> произведения монументально-декоративного искусства – монумента М.А. Ульянову.</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w:t>
      </w:r>
      <w:r w:rsidR="00174D59" w:rsidRPr="0089643B">
        <w:rPr>
          <w:rFonts w:ascii="Times New Roman" w:eastAsia="Calibri" w:hAnsi="Times New Roman" w:cs="Times New Roman"/>
          <w:sz w:val="28"/>
          <w:szCs w:val="28"/>
        </w:rPr>
        <w:t>целях</w:t>
      </w:r>
      <w:r w:rsidRPr="0089643B">
        <w:rPr>
          <w:rFonts w:ascii="Times New Roman" w:eastAsia="Calibri" w:hAnsi="Times New Roman" w:cs="Times New Roman"/>
          <w:sz w:val="28"/>
          <w:szCs w:val="28"/>
        </w:rPr>
        <w:t xml:space="preserve"> </w:t>
      </w:r>
      <w:r w:rsidR="00174D59" w:rsidRPr="0089643B">
        <w:rPr>
          <w:rFonts w:ascii="Times New Roman" w:eastAsia="Calibri" w:hAnsi="Times New Roman" w:cs="Times New Roman"/>
          <w:sz w:val="28"/>
          <w:szCs w:val="28"/>
        </w:rPr>
        <w:t>о</w:t>
      </w:r>
      <w:r w:rsidRPr="0089643B">
        <w:rPr>
          <w:rFonts w:ascii="Times New Roman" w:eastAsia="Calibri" w:hAnsi="Times New Roman" w:cs="Times New Roman"/>
          <w:sz w:val="28"/>
          <w:szCs w:val="28"/>
        </w:rPr>
        <w:t>беспечени</w:t>
      </w:r>
      <w:r w:rsidR="00174D59" w:rsidRPr="0089643B">
        <w:rPr>
          <w:rFonts w:ascii="Times New Roman" w:eastAsia="Calibri" w:hAnsi="Times New Roman" w:cs="Times New Roman"/>
          <w:sz w:val="28"/>
          <w:szCs w:val="28"/>
        </w:rPr>
        <w:t>я</w:t>
      </w:r>
      <w:r w:rsidRPr="0089643B">
        <w:rPr>
          <w:rFonts w:ascii="Times New Roman" w:eastAsia="Calibri" w:hAnsi="Times New Roman" w:cs="Times New Roman"/>
          <w:sz w:val="28"/>
          <w:szCs w:val="28"/>
        </w:rPr>
        <w:t xml:space="preserve"> государственной охраны объектов ку</w:t>
      </w:r>
      <w:bookmarkStart w:id="10" w:name="_Hlk124154354"/>
      <w:r w:rsidRPr="0089643B">
        <w:rPr>
          <w:rFonts w:ascii="Times New Roman" w:eastAsia="Calibri" w:hAnsi="Times New Roman" w:cs="Times New Roman"/>
          <w:sz w:val="28"/>
          <w:szCs w:val="28"/>
        </w:rPr>
        <w:t>льтурного наследия в 2022 году в единый государственный реестр объектов культурного наследия (памятников истории и культуры) народов Российской Федерации</w:t>
      </w:r>
      <w:bookmarkEnd w:id="10"/>
      <w:r w:rsidRPr="0089643B">
        <w:rPr>
          <w:rFonts w:ascii="Times New Roman" w:eastAsia="Calibri" w:hAnsi="Times New Roman" w:cs="Times New Roman"/>
          <w:sz w:val="28"/>
          <w:szCs w:val="28"/>
        </w:rPr>
        <w:t xml:space="preserve"> включено 136 объектов культурного наследия регионального значения (127 памятников и 9 ансамблей), также уточнены сведения по 14 ансамблям регионального значения в части их наименования и состава (учтено и направлено на регистрацию 65 объектов культурного наследия (памятников), зарегистрировано 90 объектов культурного наследия, утверждены предметы охраны для 394 объектов культурного наследия, обеспечено проведение 15 государственных историко-культурных экспертиз, утверждено 30 постановлений Правительства Москвы</w:t>
      </w:r>
      <w:r w:rsidRPr="0089643B">
        <w:rPr>
          <w:rFonts w:ascii="Times New Roman" w:eastAsia="Calibri" w:hAnsi="Times New Roman" w:cs="Times New Roman"/>
          <w:sz w:val="28"/>
          <w:szCs w:val="28"/>
        </w:rPr>
        <w:br/>
        <w:t xml:space="preserve">об установлении зон охраны объектов культурного наследия и утверждении требований к градостроительным регламентам, режимам использования земель </w:t>
      </w:r>
      <w:r w:rsidRPr="0089643B">
        <w:rPr>
          <w:rFonts w:ascii="Times New Roman" w:eastAsia="Calibri" w:hAnsi="Times New Roman" w:cs="Times New Roman"/>
          <w:sz w:val="28"/>
          <w:szCs w:val="28"/>
        </w:rPr>
        <w:br/>
        <w:t>в границах зон охраны объектов культурного наследия.</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Также обеспечено внесение в Единый государственный реестр недвижимости сведений в отношении 35 объектов культурного наследия, </w:t>
      </w:r>
      <w:r w:rsidRPr="0089643B">
        <w:rPr>
          <w:rFonts w:ascii="Times New Roman" w:eastAsia="Calibri" w:hAnsi="Times New Roman" w:cs="Times New Roman"/>
          <w:sz w:val="28"/>
          <w:szCs w:val="28"/>
        </w:rPr>
        <w:br/>
        <w:t>698 выявленных объектов культурного наследия, являющихся объектами капитального строительства, 3 территорий объектов культурного наследия, 4 зон охраны объектов культурного наследия, обеспечено формирование и ведение сведений и документации об объектах культурного наследия в электронных форматах, в том числе формирование паспортов объектов культурного наследия для 250 объектов культурного наследия.</w:t>
      </w:r>
    </w:p>
    <w:p w:rsidR="006E4F31" w:rsidRPr="0089643B" w:rsidRDefault="00A44C2F" w:rsidP="006E4F31">
      <w:pPr>
        <w:spacing w:after="0" w:line="240" w:lineRule="auto"/>
        <w:ind w:firstLine="709"/>
        <w:jc w:val="both"/>
        <w:rPr>
          <w:rFonts w:ascii="Times New Roman" w:eastAsia="Calibri" w:hAnsi="Times New Roman" w:cs="Times New Roman"/>
          <w:sz w:val="28"/>
          <w:szCs w:val="28"/>
        </w:rPr>
      </w:pPr>
      <w:proofErr w:type="spellStart"/>
      <w:r w:rsidRPr="0089643B">
        <w:rPr>
          <w:rFonts w:ascii="Times New Roman" w:eastAsia="Calibri" w:hAnsi="Times New Roman" w:cs="Times New Roman"/>
          <w:sz w:val="28"/>
          <w:szCs w:val="28"/>
        </w:rPr>
        <w:t>Мосгорнаследием</w:t>
      </w:r>
      <w:proofErr w:type="spellEnd"/>
      <w:r w:rsidR="006E4F31" w:rsidRPr="0089643B">
        <w:rPr>
          <w:rFonts w:ascii="Times New Roman" w:eastAsia="Calibri" w:hAnsi="Times New Roman" w:cs="Times New Roman"/>
          <w:sz w:val="28"/>
          <w:szCs w:val="28"/>
        </w:rPr>
        <w:t xml:space="preserve"> обеспечено проведение 30 историко-культурных исследований, в том числе в рамках мероприятий по систематизации сведений, полученных в ходе археологических полевых работ в городе Москве. Всего систематизированы сведения по 1085 участкам проведения археологических полевых работ (разведок).</w:t>
      </w:r>
    </w:p>
    <w:p w:rsidR="006E4F31" w:rsidRPr="0089643B" w:rsidRDefault="00174D59"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Также </w:t>
      </w:r>
      <w:r w:rsidR="006E4F31" w:rsidRPr="0089643B">
        <w:rPr>
          <w:rFonts w:ascii="Times New Roman" w:eastAsia="Calibri" w:hAnsi="Times New Roman" w:cs="Times New Roman"/>
          <w:sz w:val="28"/>
          <w:szCs w:val="28"/>
        </w:rPr>
        <w:t>в 2022 году проводились работы по сохранению на 75 объектах культурного наследия (зданиях), на 519 объектах культурного наследия, расположенных</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на территории города Москвы – памятниках, являющихся произведениями монументального искусства, отдельными захоронениями, надгробными сооружениями, некрополями.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w:t>
      </w:r>
      <w:r w:rsidR="00174D59" w:rsidRPr="0089643B">
        <w:rPr>
          <w:rFonts w:ascii="Times New Roman" w:eastAsia="Calibri" w:hAnsi="Times New Roman" w:cs="Times New Roman"/>
          <w:sz w:val="28"/>
          <w:szCs w:val="28"/>
        </w:rPr>
        <w:t>течение года</w:t>
      </w:r>
      <w:r w:rsidRPr="0089643B">
        <w:rPr>
          <w:rFonts w:ascii="Times New Roman" w:eastAsia="Calibri" w:hAnsi="Times New Roman" w:cs="Times New Roman"/>
          <w:sz w:val="28"/>
          <w:szCs w:val="28"/>
        </w:rPr>
        <w:t xml:space="preserve"> проводились учет, мониторинг и ремонт на 118 произведениях монументального искусства – городской скульптуры.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w:t>
      </w:r>
      <w:r w:rsidR="00174D59" w:rsidRPr="0089643B">
        <w:rPr>
          <w:rFonts w:ascii="Times New Roman" w:eastAsia="Calibri" w:hAnsi="Times New Roman" w:cs="Times New Roman"/>
          <w:sz w:val="28"/>
          <w:szCs w:val="28"/>
        </w:rPr>
        <w:t>проводились работы по с</w:t>
      </w:r>
      <w:r w:rsidRPr="0089643B">
        <w:rPr>
          <w:rFonts w:ascii="Times New Roman" w:eastAsia="Calibri" w:hAnsi="Times New Roman" w:cs="Times New Roman"/>
          <w:sz w:val="28"/>
          <w:szCs w:val="28"/>
        </w:rPr>
        <w:t>троительств</w:t>
      </w:r>
      <w:r w:rsidR="00174D59" w:rsidRPr="0089643B">
        <w:rPr>
          <w:rFonts w:ascii="Times New Roman" w:eastAsia="Calibri" w:hAnsi="Times New Roman" w:cs="Times New Roman"/>
          <w:sz w:val="28"/>
          <w:szCs w:val="28"/>
        </w:rPr>
        <w:t>у</w:t>
      </w:r>
      <w:r w:rsidRPr="0089643B">
        <w:rPr>
          <w:rFonts w:ascii="Times New Roman" w:eastAsia="Calibri" w:hAnsi="Times New Roman" w:cs="Times New Roman"/>
          <w:sz w:val="28"/>
          <w:szCs w:val="28"/>
        </w:rPr>
        <w:t>, реконструкци</w:t>
      </w:r>
      <w:r w:rsidR="00174D59" w:rsidRPr="0089643B">
        <w:rPr>
          <w:rFonts w:ascii="Times New Roman" w:eastAsia="Calibri" w:hAnsi="Times New Roman" w:cs="Times New Roman"/>
          <w:sz w:val="28"/>
          <w:szCs w:val="28"/>
        </w:rPr>
        <w:t>и</w:t>
      </w:r>
      <w:r w:rsidRPr="0089643B">
        <w:rPr>
          <w:rFonts w:ascii="Times New Roman" w:eastAsia="Calibri" w:hAnsi="Times New Roman" w:cs="Times New Roman"/>
          <w:sz w:val="28"/>
          <w:szCs w:val="28"/>
        </w:rPr>
        <w:t xml:space="preserve"> и реставраци</w:t>
      </w:r>
      <w:r w:rsidR="00174D59" w:rsidRPr="0089643B">
        <w:rPr>
          <w:rFonts w:ascii="Times New Roman" w:eastAsia="Calibri" w:hAnsi="Times New Roman" w:cs="Times New Roman"/>
          <w:sz w:val="28"/>
          <w:szCs w:val="28"/>
        </w:rPr>
        <w:t>и</w:t>
      </w:r>
      <w:r w:rsidRPr="0089643B">
        <w:rPr>
          <w:rFonts w:ascii="Times New Roman" w:eastAsia="Calibri" w:hAnsi="Times New Roman" w:cs="Times New Roman"/>
          <w:sz w:val="28"/>
          <w:szCs w:val="28"/>
        </w:rPr>
        <w:t xml:space="preserve"> объектов с приспособлением для современного использования на двух объектах культурного наследия.</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Туризм для города Москвы является одним из важных направлений экономического развития.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Введение рядом стран ограничений в отношении Российской Федерации, закрытие 11 аэропортов внутри страны, уход с российского рынка некоторых зарубежных гостиничных сетей, приостановка деятельности международных сервисов бронирования и отсутствие возможности осуществления безналичных платежей для международных туристов послужили стимулом ускоренного развития внутреннего туризма, доля которого в общем турпотоке Москвы </w:t>
      </w:r>
      <w:r w:rsidRPr="0089643B">
        <w:rPr>
          <w:rFonts w:ascii="Times New Roman" w:eastAsia="Calibri" w:hAnsi="Times New Roman" w:cs="Times New Roman"/>
          <w:sz w:val="28"/>
          <w:szCs w:val="28"/>
        </w:rPr>
        <w:br/>
        <w:t xml:space="preserve">за 2022 год составила более 90 %.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Указанные ограничения </w:t>
      </w:r>
      <w:r w:rsidR="00A44C2F" w:rsidRPr="0089643B">
        <w:rPr>
          <w:rFonts w:ascii="Times New Roman" w:eastAsia="Calibri" w:hAnsi="Times New Roman" w:cs="Times New Roman"/>
          <w:sz w:val="28"/>
          <w:szCs w:val="28"/>
        </w:rPr>
        <w:t>активизировали</w:t>
      </w:r>
      <w:r w:rsidRPr="0089643B">
        <w:rPr>
          <w:rFonts w:ascii="Times New Roman" w:eastAsia="Calibri" w:hAnsi="Times New Roman" w:cs="Times New Roman"/>
          <w:sz w:val="28"/>
          <w:szCs w:val="28"/>
        </w:rPr>
        <w:t xml:space="preserve"> развити</w:t>
      </w:r>
      <w:r w:rsidR="00A44C2F" w:rsidRPr="0089643B">
        <w:rPr>
          <w:rFonts w:ascii="Times New Roman" w:eastAsia="Calibri" w:hAnsi="Times New Roman" w:cs="Times New Roman"/>
          <w:sz w:val="28"/>
          <w:szCs w:val="28"/>
        </w:rPr>
        <w:t>е</w:t>
      </w:r>
      <w:r w:rsidRPr="0089643B">
        <w:rPr>
          <w:rFonts w:ascii="Times New Roman" w:eastAsia="Calibri" w:hAnsi="Times New Roman" w:cs="Times New Roman"/>
          <w:sz w:val="28"/>
          <w:szCs w:val="28"/>
        </w:rPr>
        <w:t xml:space="preserve"> различных направлений (видов) туризма в Москве (деловой, семейный/детский, </w:t>
      </w:r>
      <w:proofErr w:type="spellStart"/>
      <w:r w:rsidRPr="0089643B">
        <w:rPr>
          <w:rFonts w:ascii="Times New Roman" w:eastAsia="Calibri" w:hAnsi="Times New Roman" w:cs="Times New Roman"/>
          <w:sz w:val="28"/>
          <w:szCs w:val="28"/>
        </w:rPr>
        <w:t>гастротуризм</w:t>
      </w:r>
      <w:proofErr w:type="spellEnd"/>
      <w:r w:rsidRPr="0089643B">
        <w:rPr>
          <w:rFonts w:ascii="Times New Roman" w:eastAsia="Calibri" w:hAnsi="Times New Roman" w:cs="Times New Roman"/>
          <w:sz w:val="28"/>
          <w:szCs w:val="28"/>
        </w:rPr>
        <w:t xml:space="preserve">, событийный, образовательный).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Число туристских прибытий (всего) в 2022 году составило 17,9 млн человек (16,2 млн человек – граждане Российской Федерации, 1,7 млн человек – иностранные граждане). В международном турпотоке возросла доля прибывших </w:t>
      </w:r>
      <w:r w:rsidRPr="0089643B">
        <w:rPr>
          <w:rFonts w:ascii="Times New Roman" w:eastAsia="Calibri" w:hAnsi="Times New Roman" w:cs="Times New Roman"/>
          <w:sz w:val="28"/>
          <w:szCs w:val="28"/>
        </w:rPr>
        <w:br/>
        <w:t xml:space="preserve">из Индии, Ирана, Вьетнама, Китая и Турции и сократилась доля прибывших </w:t>
      </w:r>
      <w:r w:rsidRPr="0089643B">
        <w:rPr>
          <w:rFonts w:ascii="Times New Roman" w:eastAsia="Calibri" w:hAnsi="Times New Roman" w:cs="Times New Roman"/>
          <w:sz w:val="28"/>
          <w:szCs w:val="28"/>
        </w:rPr>
        <w:br/>
        <w:t>из европейских стран.</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Среднегодовая загрузка номерного фонда в классифицированных гостиницах </w:t>
      </w:r>
      <w:r w:rsidRPr="0089643B">
        <w:rPr>
          <w:rFonts w:ascii="Times New Roman" w:eastAsia="Calibri" w:hAnsi="Times New Roman" w:cs="Times New Roman"/>
          <w:sz w:val="28"/>
          <w:szCs w:val="28"/>
        </w:rPr>
        <w:br/>
        <w:t>и иных средствах размещ</w:t>
      </w:r>
      <w:r w:rsidR="00DF4C9D" w:rsidRPr="0089643B">
        <w:rPr>
          <w:rFonts w:ascii="Times New Roman" w:eastAsia="Calibri" w:hAnsi="Times New Roman" w:cs="Times New Roman"/>
          <w:sz w:val="28"/>
          <w:szCs w:val="28"/>
        </w:rPr>
        <w:t>ения в 2022 году составила 60 %</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Количество мест в классифицированных гостиницах и иных средствах размещения составила 374 тыс. единиц.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Важную роль в восстановлении туристской отрасли Москвы сыграло принятие ряда мер поддержки на федеральном и региональном уровнях (налоговые льготы и преференции, программы поддержки субъектов малого и среднего предпринимательства, системообразующих предприятий, туристический </w:t>
      </w:r>
      <w:proofErr w:type="spellStart"/>
      <w:r w:rsidRPr="0089643B">
        <w:rPr>
          <w:rFonts w:ascii="Times New Roman" w:eastAsia="Calibri" w:hAnsi="Times New Roman" w:cs="Times New Roman"/>
          <w:sz w:val="28"/>
          <w:szCs w:val="28"/>
        </w:rPr>
        <w:t>кешбэк</w:t>
      </w:r>
      <w:proofErr w:type="spellEnd"/>
      <w:r w:rsidRPr="0089643B">
        <w:rPr>
          <w:rFonts w:ascii="Times New Roman" w:eastAsia="Calibri" w:hAnsi="Times New Roman" w:cs="Times New Roman"/>
          <w:sz w:val="28"/>
          <w:szCs w:val="28"/>
        </w:rPr>
        <w:t>, льготные условия аренды и пр.).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Кроме того, в качестве мер стимулирования развития отрасли</w:t>
      </w:r>
      <w:r w:rsidRPr="0089643B">
        <w:rPr>
          <w:rFonts w:ascii="Times New Roman" w:eastAsia="Calibri" w:hAnsi="Times New Roman" w:cs="Times New Roman"/>
          <w:sz w:val="28"/>
          <w:szCs w:val="28"/>
        </w:rPr>
        <w:br/>
        <w:t>в городе Москве в 2022 году были присуждены ежегодные премии, оказана поддержка в форме грантов юридическим лицам и индивидуальным предпринимателям для реализации мероприятий, направленных на развитие делового и молодежного туризма в городе Москве (61 заявка на получение выплат на общую сумму 96,5 млн рублей), а также на привлечение в город Москву туристов из числа граждан старшего поколения (17 заявок на получение выплат</w:t>
      </w:r>
      <w:r w:rsidRPr="0089643B">
        <w:rPr>
          <w:rFonts w:ascii="Times New Roman" w:eastAsia="Calibri" w:hAnsi="Times New Roman" w:cs="Times New Roman"/>
          <w:sz w:val="28"/>
          <w:szCs w:val="28"/>
        </w:rPr>
        <w:br/>
        <w:t>на общую сумму 7,2 млн рублей).</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Развитию отрасли способствовало участие города Москвы в международных отраслевых и </w:t>
      </w:r>
      <w:proofErr w:type="spellStart"/>
      <w:r w:rsidRPr="0089643B">
        <w:rPr>
          <w:rFonts w:ascii="Times New Roman" w:eastAsia="Calibri" w:hAnsi="Times New Roman" w:cs="Times New Roman"/>
          <w:sz w:val="28"/>
          <w:szCs w:val="28"/>
        </w:rPr>
        <w:t>конгрессно</w:t>
      </w:r>
      <w:proofErr w:type="spellEnd"/>
      <w:r w:rsidRPr="0089643B">
        <w:rPr>
          <w:rFonts w:ascii="Times New Roman" w:eastAsia="Calibri" w:hAnsi="Times New Roman" w:cs="Times New Roman"/>
          <w:sz w:val="28"/>
          <w:szCs w:val="28"/>
        </w:rPr>
        <w:t xml:space="preserve">-выставочных мероприятиях (ведущая туристская выставка Испании FITUR, ведущая индийская выставка представителей туриндустрии BLTM, одна из крупнейших туристических выставок Индии OTM, серия международных конгрессов представителей MICE индустрии Катара, ОАЭ, Индии, Саудовской Аравии, MICE </w:t>
      </w:r>
      <w:proofErr w:type="spellStart"/>
      <w:r w:rsidRPr="0089643B">
        <w:rPr>
          <w:rFonts w:ascii="Times New Roman" w:eastAsia="Calibri" w:hAnsi="Times New Roman" w:cs="Times New Roman"/>
          <w:sz w:val="28"/>
          <w:szCs w:val="28"/>
        </w:rPr>
        <w:t>Exellence</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Forum</w:t>
      </w:r>
      <w:proofErr w:type="spellEnd"/>
      <w:r w:rsidRPr="0089643B">
        <w:rPr>
          <w:rFonts w:ascii="Times New Roman" w:eastAsia="Calibri" w:hAnsi="Times New Roman" w:cs="Times New Roman"/>
          <w:sz w:val="28"/>
          <w:szCs w:val="28"/>
        </w:rPr>
        <w:t xml:space="preserve"> – площадка для общения, обмена опытом, знакомства игроков MICE-индустрии).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Успешно проведены межрегиональные мероприятия для взаимного продвижения туристического потенциала </w:t>
      </w:r>
      <w:proofErr w:type="spellStart"/>
      <w:r w:rsidRPr="0089643B">
        <w:rPr>
          <w:rFonts w:ascii="Times New Roman" w:eastAsia="Calibri" w:hAnsi="Times New Roman" w:cs="Times New Roman"/>
          <w:sz w:val="28"/>
          <w:szCs w:val="28"/>
        </w:rPr>
        <w:t>дестинаций</w:t>
      </w:r>
      <w:proofErr w:type="spellEnd"/>
      <w:r w:rsidRPr="0089643B">
        <w:rPr>
          <w:rFonts w:ascii="Times New Roman" w:eastAsia="Calibri" w:hAnsi="Times New Roman" w:cs="Times New Roman"/>
          <w:sz w:val="28"/>
          <w:szCs w:val="28"/>
        </w:rPr>
        <w:t xml:space="preserve"> и предложений </w:t>
      </w:r>
      <w:r w:rsidRPr="0089643B">
        <w:rPr>
          <w:rFonts w:ascii="Times New Roman" w:eastAsia="Calibri" w:hAnsi="Times New Roman" w:cs="Times New Roman"/>
          <w:sz w:val="28"/>
          <w:szCs w:val="28"/>
        </w:rPr>
        <w:br/>
        <w:t xml:space="preserve">по сотрудничеству (16 цифровых межрегиональных </w:t>
      </w:r>
      <w:proofErr w:type="spellStart"/>
      <w:r w:rsidRPr="0089643B">
        <w:rPr>
          <w:rFonts w:ascii="Times New Roman" w:eastAsia="Calibri" w:hAnsi="Times New Roman" w:cs="Times New Roman"/>
          <w:sz w:val="28"/>
          <w:szCs w:val="28"/>
        </w:rPr>
        <w:t>роуд</w:t>
      </w:r>
      <w:proofErr w:type="spellEnd"/>
      <w:r w:rsidRPr="0089643B">
        <w:rPr>
          <w:rFonts w:ascii="Times New Roman" w:eastAsia="Calibri" w:hAnsi="Times New Roman" w:cs="Times New Roman"/>
          <w:sz w:val="28"/>
          <w:szCs w:val="28"/>
        </w:rPr>
        <w:t>-шоу, 5 офлайн бизнес-миссий, кросс-промо рекламная кампания в 9 субъектах Российской Федерации).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активно развивался цифровой туристический сервис.</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Проект RUSSPASS был запущен по инициативе Правительства Москвы </w:t>
      </w:r>
      <w:r w:rsidRPr="0089643B">
        <w:rPr>
          <w:rFonts w:ascii="Times New Roman" w:eastAsia="Calibri" w:hAnsi="Times New Roman" w:cs="Times New Roman"/>
          <w:sz w:val="28"/>
          <w:szCs w:val="28"/>
        </w:rPr>
        <w:br/>
        <w:t xml:space="preserve">в июле 2020 года для организации путешествий по России как для жителей страны, так и для иностранных туристов. </w:t>
      </w:r>
      <w:r w:rsidR="00A44C2F" w:rsidRPr="0089643B">
        <w:rPr>
          <w:rFonts w:ascii="Times New Roman" w:eastAsia="Calibri" w:hAnsi="Times New Roman" w:cs="Times New Roman"/>
          <w:sz w:val="28"/>
          <w:szCs w:val="28"/>
        </w:rPr>
        <w:t>По итогам отчетного года</w:t>
      </w:r>
      <w:r w:rsidRPr="0089643B">
        <w:rPr>
          <w:rFonts w:ascii="Times New Roman" w:eastAsia="Calibri" w:hAnsi="Times New Roman" w:cs="Times New Roman"/>
          <w:sz w:val="28"/>
          <w:szCs w:val="28"/>
        </w:rPr>
        <w:t xml:space="preserve"> сервис сотрудничает </w:t>
      </w:r>
      <w:r w:rsidRPr="0089643B">
        <w:rPr>
          <w:rFonts w:ascii="Times New Roman" w:eastAsia="Calibri" w:hAnsi="Times New Roman" w:cs="Times New Roman"/>
          <w:sz w:val="28"/>
          <w:szCs w:val="28"/>
        </w:rPr>
        <w:br/>
        <w:t xml:space="preserve">с 85 регионами России, доступен на 4 языках, содержит свыше 6 тысячи предложений для туристов и взаимодействует более чем с 4,2 тыс. партнеров </w:t>
      </w:r>
      <w:r w:rsidRPr="0089643B">
        <w:rPr>
          <w:rFonts w:ascii="Times New Roman" w:eastAsia="Calibri" w:hAnsi="Times New Roman" w:cs="Times New Roman"/>
          <w:sz w:val="28"/>
          <w:szCs w:val="28"/>
        </w:rPr>
        <w:br/>
        <w:t>со всей России.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Информационный портал discovermoscow.com – подборка актуальных событий, тематических мест, </w:t>
      </w:r>
      <w:proofErr w:type="spellStart"/>
      <w:r w:rsidRPr="0089643B">
        <w:rPr>
          <w:rFonts w:ascii="Times New Roman" w:eastAsia="Calibri" w:hAnsi="Times New Roman" w:cs="Times New Roman"/>
          <w:sz w:val="28"/>
          <w:szCs w:val="28"/>
        </w:rPr>
        <w:t>видеоэкскурсий</w:t>
      </w:r>
      <w:proofErr w:type="spellEnd"/>
      <w:r w:rsidRPr="0089643B">
        <w:rPr>
          <w:rFonts w:ascii="Times New Roman" w:eastAsia="Calibri" w:hAnsi="Times New Roman" w:cs="Times New Roman"/>
          <w:sz w:val="28"/>
          <w:szCs w:val="28"/>
        </w:rPr>
        <w:t xml:space="preserve"> по паркам</w:t>
      </w:r>
      <w:r w:rsidR="00EC733C" w:rsidRPr="0089643B">
        <w:rPr>
          <w:rFonts w:ascii="Times New Roman" w:eastAsia="Calibri" w:hAnsi="Times New Roman" w:cs="Times New Roman"/>
          <w:sz w:val="28"/>
          <w:szCs w:val="28"/>
        </w:rPr>
        <w:t xml:space="preserve"> и</w:t>
      </w:r>
      <w:r w:rsidRPr="0089643B">
        <w:rPr>
          <w:rFonts w:ascii="Times New Roman" w:eastAsia="Calibri" w:hAnsi="Times New Roman" w:cs="Times New Roman"/>
          <w:sz w:val="28"/>
          <w:szCs w:val="28"/>
        </w:rPr>
        <w:t xml:space="preserve"> музеям, мастер-классов </w:t>
      </w:r>
      <w:r w:rsidRPr="0089643B">
        <w:rPr>
          <w:rFonts w:ascii="Times New Roman" w:eastAsia="Calibri" w:hAnsi="Times New Roman" w:cs="Times New Roman"/>
          <w:sz w:val="28"/>
          <w:szCs w:val="28"/>
        </w:rPr>
        <w:br/>
        <w:t xml:space="preserve">от московских шеф-поваров и т. д.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Особый вклад в развитие </w:t>
      </w:r>
      <w:proofErr w:type="spellStart"/>
      <w:r w:rsidRPr="0089643B">
        <w:rPr>
          <w:rFonts w:ascii="Times New Roman" w:eastAsia="Calibri" w:hAnsi="Times New Roman" w:cs="Times New Roman"/>
          <w:sz w:val="28"/>
          <w:szCs w:val="28"/>
        </w:rPr>
        <w:t>цифровизации</w:t>
      </w:r>
      <w:proofErr w:type="spellEnd"/>
      <w:r w:rsidRPr="0089643B">
        <w:rPr>
          <w:rFonts w:ascii="Times New Roman" w:eastAsia="Calibri" w:hAnsi="Times New Roman" w:cs="Times New Roman"/>
          <w:sz w:val="28"/>
          <w:szCs w:val="28"/>
        </w:rPr>
        <w:t xml:space="preserve"> внесла организация деловых коммуникационных площадок для представителей туриндустрии (</w:t>
      </w:r>
      <w:proofErr w:type="spellStart"/>
      <w:r w:rsidRPr="0089643B">
        <w:rPr>
          <w:rFonts w:ascii="Times New Roman" w:eastAsia="Calibri" w:hAnsi="Times New Roman" w:cs="Times New Roman"/>
          <w:sz w:val="28"/>
          <w:szCs w:val="28"/>
        </w:rPr>
        <w:t>Moscow</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Travel</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Hub</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Moscow</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Travel</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Hack</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Moscow</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Travel</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Create</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Moscow</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Travel</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Start</w:t>
      </w:r>
      <w:proofErr w:type="spellEnd"/>
      <w:r w:rsidRPr="0089643B">
        <w:rPr>
          <w:rFonts w:ascii="Times New Roman" w:eastAsia="Calibri" w:hAnsi="Times New Roman" w:cs="Times New Roman"/>
          <w:sz w:val="28"/>
          <w:szCs w:val="28"/>
        </w:rPr>
        <w:t>). В рамках проведения мероприятий решались задачи по налаживанию коммуникаций</w:t>
      </w:r>
      <w:r w:rsidRPr="0089643B">
        <w:rPr>
          <w:rFonts w:ascii="Times New Roman" w:eastAsia="Calibri" w:hAnsi="Times New Roman" w:cs="Times New Roman"/>
          <w:sz w:val="28"/>
          <w:szCs w:val="28"/>
        </w:rPr>
        <w:br/>
        <w:t>и сотрудничеству, внедрению и развитию решений для совместного пользования игроками индустрии гостеприимства Москвы, развитию новых продуктов</w:t>
      </w:r>
      <w:r w:rsidRPr="0089643B">
        <w:rPr>
          <w:rFonts w:ascii="Times New Roman" w:eastAsia="Calibri" w:hAnsi="Times New Roman" w:cs="Times New Roman"/>
          <w:sz w:val="28"/>
          <w:szCs w:val="28"/>
        </w:rPr>
        <w:br/>
        <w:t>и сервисов Москвы.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в рамках работы по развитию информационной экосистемы </w:t>
      </w:r>
      <w:r w:rsidRPr="0089643B">
        <w:rPr>
          <w:rFonts w:ascii="Times New Roman" w:eastAsia="Calibri" w:hAnsi="Times New Roman" w:cs="Times New Roman"/>
          <w:sz w:val="28"/>
          <w:szCs w:val="28"/>
        </w:rPr>
        <w:br/>
        <w:t>для туристов</w:t>
      </w:r>
      <w:r w:rsidR="00EC733C" w:rsidRPr="0089643B">
        <w:rPr>
          <w:rFonts w:ascii="Times New Roman" w:eastAsia="Calibri" w:hAnsi="Times New Roman" w:cs="Times New Roman"/>
          <w:sz w:val="28"/>
          <w:szCs w:val="28"/>
        </w:rPr>
        <w:t xml:space="preserve"> проведены следующие мероприятия</w:t>
      </w:r>
      <w:r w:rsidRPr="0089643B">
        <w:rPr>
          <w:rFonts w:ascii="Times New Roman" w:eastAsia="Calibri" w:hAnsi="Times New Roman" w:cs="Times New Roman"/>
          <w:sz w:val="28"/>
          <w:szCs w:val="28"/>
        </w:rPr>
        <w:t xml:space="preserve">: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 городские конкурсы и акции («Московские мастера» – более </w:t>
      </w:r>
      <w:r w:rsidRPr="0089643B">
        <w:rPr>
          <w:rFonts w:ascii="Times New Roman" w:eastAsia="Calibri" w:hAnsi="Times New Roman" w:cs="Times New Roman"/>
          <w:sz w:val="28"/>
          <w:szCs w:val="28"/>
        </w:rPr>
        <w:br/>
        <w:t xml:space="preserve">100 заявок, «Покажи Москву!» – более 300 заявок, «Московские истории» – </w:t>
      </w:r>
      <w:r w:rsidRPr="0089643B">
        <w:rPr>
          <w:rFonts w:ascii="Times New Roman" w:eastAsia="Calibri" w:hAnsi="Times New Roman" w:cs="Times New Roman"/>
          <w:sz w:val="28"/>
          <w:szCs w:val="28"/>
        </w:rPr>
        <w:br/>
        <w:t>около 10 тыс. человек, «</w:t>
      </w:r>
      <w:proofErr w:type="spellStart"/>
      <w:r w:rsidRPr="0089643B">
        <w:rPr>
          <w:rFonts w:ascii="Times New Roman" w:eastAsia="Calibri" w:hAnsi="Times New Roman" w:cs="Times New Roman"/>
          <w:sz w:val="28"/>
          <w:szCs w:val="28"/>
        </w:rPr>
        <w:t>Moscow</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Guide</w:t>
      </w:r>
      <w:proofErr w:type="spellEnd"/>
      <w:r w:rsidRPr="0089643B">
        <w:rPr>
          <w:rFonts w:ascii="Times New Roman" w:eastAsia="Calibri" w:hAnsi="Times New Roman" w:cs="Times New Roman"/>
          <w:sz w:val="28"/>
          <w:szCs w:val="28"/>
        </w:rPr>
        <w:t xml:space="preserve"> </w:t>
      </w:r>
      <w:proofErr w:type="spellStart"/>
      <w:r w:rsidRPr="0089643B">
        <w:rPr>
          <w:rFonts w:ascii="Times New Roman" w:eastAsia="Calibri" w:hAnsi="Times New Roman" w:cs="Times New Roman"/>
          <w:sz w:val="28"/>
          <w:szCs w:val="28"/>
        </w:rPr>
        <w:t>Day</w:t>
      </w:r>
      <w:proofErr w:type="spellEnd"/>
      <w:r w:rsidRPr="0089643B">
        <w:rPr>
          <w:rFonts w:ascii="Times New Roman" w:eastAsia="Calibri" w:hAnsi="Times New Roman" w:cs="Times New Roman"/>
          <w:sz w:val="28"/>
          <w:szCs w:val="28"/>
        </w:rPr>
        <w:t xml:space="preserve">» – более 150 участников);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 рекламные кампании (размещение информации в регионах, </w:t>
      </w:r>
      <w:r w:rsidRPr="0089643B">
        <w:rPr>
          <w:rFonts w:ascii="Times New Roman" w:eastAsia="Calibri" w:hAnsi="Times New Roman" w:cs="Times New Roman"/>
          <w:sz w:val="28"/>
          <w:szCs w:val="28"/>
        </w:rPr>
        <w:br/>
        <w:t xml:space="preserve">в эфире российских телеканалов, материалы на английском и арабском языках </w:t>
      </w:r>
      <w:r w:rsidRPr="0089643B">
        <w:rPr>
          <w:rFonts w:ascii="Times New Roman" w:eastAsia="Calibri" w:hAnsi="Times New Roman" w:cs="Times New Roman"/>
          <w:sz w:val="28"/>
          <w:szCs w:val="28"/>
        </w:rPr>
        <w:br/>
        <w:t xml:space="preserve">в Индии и на Ближнем Востоке, продвижение в социальных сетях);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 продолжилось развитие </w:t>
      </w:r>
      <w:r w:rsidR="00EC733C" w:rsidRPr="0089643B">
        <w:rPr>
          <w:rFonts w:ascii="Times New Roman" w:eastAsia="Calibri" w:hAnsi="Times New Roman" w:cs="Times New Roman"/>
          <w:sz w:val="28"/>
          <w:szCs w:val="28"/>
        </w:rPr>
        <w:t xml:space="preserve">восьми </w:t>
      </w:r>
      <w:r w:rsidRPr="0089643B">
        <w:rPr>
          <w:rFonts w:ascii="Times New Roman" w:eastAsia="Calibri" w:hAnsi="Times New Roman" w:cs="Times New Roman"/>
          <w:sz w:val="28"/>
          <w:szCs w:val="28"/>
        </w:rPr>
        <w:t>туристских информационных центров в аэропортах Домодедово (терминал 2), Шереметьево (терминал В), а также на территории Северного речного вокзала;</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запущен мобильный туристско-информационный центр «МОСКВА» (</w:t>
      </w:r>
      <w:r w:rsidR="00EC733C" w:rsidRPr="0089643B">
        <w:rPr>
          <w:rFonts w:ascii="Times New Roman" w:eastAsia="Calibri" w:hAnsi="Times New Roman" w:cs="Times New Roman"/>
          <w:sz w:val="28"/>
          <w:szCs w:val="28"/>
        </w:rPr>
        <w:t>размещена информация о</w:t>
      </w:r>
      <w:r w:rsidRPr="0089643B">
        <w:rPr>
          <w:rFonts w:ascii="Times New Roman" w:eastAsia="Calibri" w:hAnsi="Times New Roman" w:cs="Times New Roman"/>
          <w:sz w:val="28"/>
          <w:szCs w:val="28"/>
        </w:rPr>
        <w:t xml:space="preserve"> 14 город</w:t>
      </w:r>
      <w:r w:rsidR="00EC733C" w:rsidRPr="0089643B">
        <w:rPr>
          <w:rFonts w:ascii="Times New Roman" w:eastAsia="Calibri" w:hAnsi="Times New Roman" w:cs="Times New Roman"/>
          <w:sz w:val="28"/>
          <w:szCs w:val="28"/>
        </w:rPr>
        <w:t>ах</w:t>
      </w:r>
      <w:r w:rsidRPr="0089643B">
        <w:rPr>
          <w:rFonts w:ascii="Times New Roman" w:eastAsia="Calibri" w:hAnsi="Times New Roman" w:cs="Times New Roman"/>
          <w:sz w:val="28"/>
          <w:szCs w:val="28"/>
        </w:rPr>
        <w:t xml:space="preserve"> России).</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Оценка качества туристского пребывания на территории города Москвы </w:t>
      </w:r>
      <w:r w:rsidRPr="0089643B">
        <w:rPr>
          <w:rFonts w:ascii="Times New Roman" w:eastAsia="Calibri" w:hAnsi="Times New Roman" w:cs="Times New Roman"/>
          <w:sz w:val="28"/>
          <w:szCs w:val="28"/>
        </w:rPr>
        <w:br/>
        <w:t>в 2022 году составила 49,5 %.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целях обеспечения устойчивого развития парков культуры и отдыха, музеев-заповедников и музеев-усадеб </w:t>
      </w:r>
      <w:r w:rsidR="00107046" w:rsidRPr="0089643B">
        <w:rPr>
          <w:rFonts w:ascii="Times New Roman" w:eastAsia="Calibri" w:hAnsi="Times New Roman" w:cs="Times New Roman"/>
          <w:sz w:val="28"/>
          <w:szCs w:val="28"/>
        </w:rPr>
        <w:t xml:space="preserve">в течение 2022 года </w:t>
      </w:r>
      <w:r w:rsidRPr="0089643B">
        <w:rPr>
          <w:rFonts w:ascii="Times New Roman" w:eastAsia="Calibri" w:hAnsi="Times New Roman" w:cs="Times New Roman"/>
          <w:sz w:val="28"/>
          <w:szCs w:val="28"/>
        </w:rPr>
        <w:t>реализованы мероприятия по развитию инфраструктуры парков культуры и отдыха, благоустройству территорий парков, расширению спектра мероприятий, в том числе в новых форматах, формированию и развитию новых сервисов для посетителей.</w:t>
      </w:r>
    </w:p>
    <w:p w:rsidR="00107046"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 2022 году </w:t>
      </w:r>
      <w:r w:rsidR="00107046" w:rsidRPr="0089643B">
        <w:rPr>
          <w:rFonts w:ascii="Times New Roman" w:eastAsia="Calibri" w:hAnsi="Times New Roman" w:cs="Times New Roman"/>
          <w:sz w:val="28"/>
          <w:szCs w:val="28"/>
        </w:rPr>
        <w:t>на 30 парковых территориях проведены р</w:t>
      </w:r>
      <w:r w:rsidRPr="0089643B">
        <w:rPr>
          <w:rFonts w:ascii="Times New Roman" w:eastAsia="Calibri" w:hAnsi="Times New Roman" w:cs="Times New Roman"/>
          <w:sz w:val="28"/>
          <w:szCs w:val="28"/>
        </w:rPr>
        <w:t>аботы по локальному благоустройству</w:t>
      </w:r>
      <w:r w:rsidR="00107046" w:rsidRPr="0089643B">
        <w:rPr>
          <w:rFonts w:ascii="Times New Roman" w:eastAsia="Calibri" w:hAnsi="Times New Roman" w:cs="Times New Roman"/>
          <w:sz w:val="28"/>
          <w:szCs w:val="28"/>
        </w:rPr>
        <w:t>:</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устройство и ремонт дорожно-</w:t>
      </w:r>
      <w:proofErr w:type="spellStart"/>
      <w:r w:rsidR="006E4F31" w:rsidRPr="0089643B">
        <w:rPr>
          <w:rFonts w:ascii="Times New Roman" w:eastAsia="Calibri" w:hAnsi="Times New Roman" w:cs="Times New Roman"/>
          <w:sz w:val="28"/>
          <w:szCs w:val="28"/>
        </w:rPr>
        <w:t>тропиночной</w:t>
      </w:r>
      <w:proofErr w:type="spellEnd"/>
      <w:r w:rsidR="006E4F31" w:rsidRPr="0089643B">
        <w:rPr>
          <w:rFonts w:ascii="Times New Roman" w:eastAsia="Calibri" w:hAnsi="Times New Roman" w:cs="Times New Roman"/>
          <w:sz w:val="28"/>
          <w:szCs w:val="28"/>
        </w:rPr>
        <w:t xml:space="preserve"> сети – 16 984,10 кв. м,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озеленение газонов – 11 126,20 кв. м,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ремонт цветников и живой изгороди – 634,40 кв. м,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noBreakHyphen/>
        <w:t> </w:t>
      </w:r>
      <w:r w:rsidR="006E4F31" w:rsidRPr="0089643B">
        <w:rPr>
          <w:rFonts w:ascii="Times New Roman" w:eastAsia="Calibri" w:hAnsi="Times New Roman" w:cs="Times New Roman"/>
          <w:sz w:val="28"/>
          <w:szCs w:val="28"/>
        </w:rPr>
        <w:t xml:space="preserve">установка малых архитектурных форм (скамейки, урны, вазоны, беседки, качели и т. д.) – 665 ед.,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устройство и ремонт покрытий детских площадок – 10 876,50 кв. м,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устройство и ремонт покрытий спортивных площадок (в том числе </w:t>
      </w:r>
      <w:proofErr w:type="spellStart"/>
      <w:r w:rsidR="006E4F31" w:rsidRPr="0089643B">
        <w:rPr>
          <w:rFonts w:ascii="Times New Roman" w:eastAsia="Calibri" w:hAnsi="Times New Roman" w:cs="Times New Roman"/>
          <w:sz w:val="28"/>
          <w:szCs w:val="28"/>
        </w:rPr>
        <w:t>воркаутов</w:t>
      </w:r>
      <w:proofErr w:type="spellEnd"/>
      <w:r w:rsidR="006E4F31" w:rsidRPr="0089643B">
        <w:rPr>
          <w:rFonts w:ascii="Times New Roman" w:eastAsia="Calibri" w:hAnsi="Times New Roman" w:cs="Times New Roman"/>
          <w:sz w:val="28"/>
          <w:szCs w:val="28"/>
        </w:rPr>
        <w:t xml:space="preserve">) – 18 849,90 кв. м, </w:t>
      </w:r>
    </w:p>
    <w:p w:rsidR="00107046"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установка туалетных модулей, модулей матери и ребенка – 3 ед., </w:t>
      </w:r>
    </w:p>
    <w:p w:rsidR="006E4F31" w:rsidRPr="0089643B" w:rsidRDefault="00107046"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установка павильонов (модулей, киосков, постов охраны, шатров) – 20 ед.</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Площадь благоустроенных территорий парков культуры и отдыха, музеев, музеев-усадеб и музеев-заповедников в 2022 году составила 137,3 га.</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Также в 2022 году </w:t>
      </w:r>
      <w:r w:rsidR="00107046" w:rsidRPr="0089643B">
        <w:rPr>
          <w:rFonts w:ascii="Times New Roman" w:eastAsia="Calibri" w:hAnsi="Times New Roman" w:cs="Times New Roman"/>
          <w:sz w:val="28"/>
          <w:szCs w:val="28"/>
        </w:rPr>
        <w:t xml:space="preserve">на 20 объектах парков культуры и отдыха </w:t>
      </w:r>
      <w:r w:rsidRPr="0089643B">
        <w:rPr>
          <w:rFonts w:ascii="Times New Roman" w:eastAsia="Calibri" w:hAnsi="Times New Roman" w:cs="Times New Roman"/>
          <w:sz w:val="28"/>
          <w:szCs w:val="28"/>
        </w:rPr>
        <w:t>были проведены работы по капитальному и текущему ремонту</w:t>
      </w:r>
      <w:r w:rsidR="0077076B"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 том числе</w:t>
      </w:r>
      <w:r w:rsidR="00107046" w:rsidRPr="0089643B">
        <w:rPr>
          <w:rFonts w:ascii="Times New Roman" w:eastAsia="Calibri" w:hAnsi="Times New Roman" w:cs="Times New Roman"/>
          <w:sz w:val="28"/>
          <w:szCs w:val="28"/>
        </w:rPr>
        <w:t xml:space="preserve"> </w:t>
      </w:r>
      <w:r w:rsidR="0077076B" w:rsidRPr="0089643B">
        <w:rPr>
          <w:rFonts w:ascii="Times New Roman" w:eastAsia="Calibri" w:hAnsi="Times New Roman" w:cs="Times New Roman"/>
          <w:sz w:val="28"/>
          <w:szCs w:val="28"/>
        </w:rPr>
        <w:t>п</w:t>
      </w:r>
      <w:r w:rsidR="00107046" w:rsidRPr="0089643B">
        <w:rPr>
          <w:rFonts w:ascii="Times New Roman" w:eastAsia="Calibri" w:hAnsi="Times New Roman" w:cs="Times New Roman"/>
          <w:sz w:val="28"/>
          <w:szCs w:val="28"/>
        </w:rPr>
        <w:t xml:space="preserve">роектно-изыскательские </w:t>
      </w:r>
      <w:r w:rsidRPr="0089643B">
        <w:rPr>
          <w:rFonts w:ascii="Times New Roman" w:eastAsia="Calibri" w:hAnsi="Times New Roman" w:cs="Times New Roman"/>
          <w:sz w:val="28"/>
          <w:szCs w:val="28"/>
        </w:rPr>
        <w:t xml:space="preserve">и </w:t>
      </w:r>
      <w:r w:rsidR="00107046" w:rsidRPr="0089643B">
        <w:rPr>
          <w:rFonts w:ascii="Times New Roman" w:eastAsia="Calibri" w:hAnsi="Times New Roman" w:cs="Times New Roman"/>
          <w:sz w:val="28"/>
          <w:szCs w:val="28"/>
        </w:rPr>
        <w:t xml:space="preserve">строительно-монтажные работы </w:t>
      </w:r>
      <w:r w:rsidRPr="0089643B">
        <w:rPr>
          <w:rFonts w:ascii="Times New Roman" w:eastAsia="Calibri" w:hAnsi="Times New Roman" w:cs="Times New Roman"/>
          <w:sz w:val="28"/>
          <w:szCs w:val="28"/>
        </w:rPr>
        <w:t>по капитальному ремонту зданий, реставрация и приспособление</w:t>
      </w:r>
      <w:r w:rsidR="0077076B"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к современному использованию объектов культурного наследия, текущий ремонт помещений и объектов парковой инфраструктуры.</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Ежегодно в парках культуры и отдыха проводятся бесплатные массовые общественные мероприятия.</w:t>
      </w:r>
      <w:r w:rsidR="0077076B"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 xml:space="preserve">В течение 2022 года проведено более 12 тыс. мероприятий разного формата, в том числе 1 732 лекций и мастер-классов, 808 выставок и фотовыставок. </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Часть мероприятий проведено в онлайн-формате. Всего за 2022 год было проведено более 1000 онлайн-активностей, в том числе 105 просветительских лекций, 137 мастер-классов, 34 онлайн-экскурсии, 59 онлайн-фотовыставок. Общее количество просмотров онлайн-мероприятий составило более 4,9 млн.</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Также в 2022 году проводились традиционные мероприятия, посвященные государственным и общегородским праздникам, в том числе День города, встреча Нового 2023 года и т.д.</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Всего в День города парки культуры и отдыха посетили 616,3 тыс. человек. В ночь 31 декабря 2022 года на 9 парковых территориях прошли анимационные программы, посвященные встрече Нового 2023 года, которые посетили </w:t>
      </w:r>
      <w:r w:rsidRPr="0089643B">
        <w:rPr>
          <w:rFonts w:ascii="Times New Roman" w:eastAsia="Calibri" w:hAnsi="Times New Roman" w:cs="Times New Roman"/>
          <w:sz w:val="28"/>
          <w:szCs w:val="28"/>
        </w:rPr>
        <w:br/>
        <w:t>112,5 тыс. человек.</w:t>
      </w:r>
    </w:p>
    <w:p w:rsidR="0077076B" w:rsidRPr="0089643B" w:rsidRDefault="006E4F31"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Кроме того, в парках культуры и отдыха в 2022 году проводились проекты нового формата, </w:t>
      </w:r>
      <w:r w:rsidR="0077076B" w:rsidRPr="0089643B">
        <w:rPr>
          <w:rFonts w:ascii="Times New Roman" w:eastAsia="Calibri" w:hAnsi="Times New Roman" w:cs="Times New Roman"/>
          <w:sz w:val="28"/>
          <w:szCs w:val="28"/>
        </w:rPr>
        <w:t>такие как:</w:t>
      </w:r>
    </w:p>
    <w:p w:rsidR="0077076B" w:rsidRPr="0089643B" w:rsidRDefault="0077076B"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фе</w:t>
      </w:r>
      <w:r w:rsidR="006E4F31" w:rsidRPr="0089643B">
        <w:rPr>
          <w:rFonts w:ascii="Times New Roman" w:eastAsia="Calibri" w:hAnsi="Times New Roman" w:cs="Times New Roman"/>
          <w:sz w:val="28"/>
          <w:szCs w:val="28"/>
        </w:rPr>
        <w:t xml:space="preserve">стиваль </w:t>
      </w:r>
      <w:proofErr w:type="spellStart"/>
      <w:r w:rsidR="006E4F31" w:rsidRPr="0089643B">
        <w:rPr>
          <w:rFonts w:ascii="Times New Roman" w:eastAsia="Calibri" w:hAnsi="Times New Roman" w:cs="Times New Roman"/>
          <w:sz w:val="28"/>
          <w:szCs w:val="28"/>
        </w:rPr>
        <w:t>блогеров</w:t>
      </w:r>
      <w:proofErr w:type="spellEnd"/>
      <w:r w:rsidR="006E4F31" w:rsidRPr="0089643B">
        <w:rPr>
          <w:rFonts w:ascii="Times New Roman" w:eastAsia="Calibri" w:hAnsi="Times New Roman" w:cs="Times New Roman"/>
          <w:sz w:val="28"/>
          <w:szCs w:val="28"/>
        </w:rPr>
        <w:t xml:space="preserve"> на территории ЦПКиО им. М. Горького</w:t>
      </w:r>
      <w:r w:rsidRPr="0089643B">
        <w:rPr>
          <w:rFonts w:ascii="Times New Roman" w:eastAsia="Calibri" w:hAnsi="Times New Roman" w:cs="Times New Roman"/>
          <w:sz w:val="28"/>
          <w:szCs w:val="28"/>
        </w:rPr>
        <w:t xml:space="preserve"> - </w:t>
      </w:r>
      <w:r w:rsidR="006E4F31" w:rsidRPr="0089643B">
        <w:rPr>
          <w:rFonts w:ascii="Times New Roman" w:eastAsia="Calibri" w:hAnsi="Times New Roman" w:cs="Times New Roman"/>
          <w:sz w:val="28"/>
          <w:szCs w:val="28"/>
        </w:rPr>
        <w:t xml:space="preserve">214 тыс. </w:t>
      </w:r>
      <w:r w:rsidRPr="0089643B">
        <w:rPr>
          <w:rFonts w:ascii="Times New Roman" w:eastAsia="Calibri" w:hAnsi="Times New Roman" w:cs="Times New Roman"/>
          <w:sz w:val="28"/>
          <w:szCs w:val="28"/>
        </w:rPr>
        <w:t>посетителей</w:t>
      </w:r>
      <w:r w:rsidR="006E4F31" w:rsidRPr="0089643B">
        <w:rPr>
          <w:rFonts w:ascii="Times New Roman" w:eastAsia="Calibri" w:hAnsi="Times New Roman" w:cs="Times New Roman"/>
          <w:sz w:val="28"/>
          <w:szCs w:val="28"/>
        </w:rPr>
        <w:t xml:space="preserve">; </w:t>
      </w:r>
    </w:p>
    <w:p w:rsidR="0077076B" w:rsidRPr="0089643B" w:rsidRDefault="0077076B" w:rsidP="006E4F31">
      <w:pPr>
        <w:spacing w:after="0" w:line="240" w:lineRule="auto"/>
        <w:ind w:firstLine="708"/>
        <w:jc w:val="both"/>
        <w:rPr>
          <w:rFonts w:ascii="Times New Roman" w:eastAsia="Times New Roman" w:hAnsi="Times New Roman" w:cs="Times New Roman"/>
          <w:sz w:val="28"/>
          <w:szCs w:val="28"/>
          <w:lang w:eastAsia="ru-RU"/>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третий форум «Российская креативная неделя»</w:t>
      </w:r>
      <w:r w:rsidRPr="0089643B">
        <w:rPr>
          <w:rFonts w:ascii="Times New Roman" w:eastAsia="Calibri" w:hAnsi="Times New Roman" w:cs="Times New Roman"/>
          <w:sz w:val="28"/>
          <w:szCs w:val="28"/>
        </w:rPr>
        <w:t xml:space="preserve"> - </w:t>
      </w:r>
      <w:r w:rsidR="006E4F31" w:rsidRPr="0089643B">
        <w:rPr>
          <w:rFonts w:ascii="Times New Roman" w:eastAsia="Times New Roman" w:hAnsi="Times New Roman" w:cs="Times New Roman"/>
          <w:sz w:val="28"/>
          <w:szCs w:val="28"/>
          <w:lang w:eastAsia="ru-RU"/>
        </w:rPr>
        <w:t xml:space="preserve">350 тыс. </w:t>
      </w:r>
      <w:r w:rsidRPr="0089643B">
        <w:rPr>
          <w:rFonts w:ascii="Times New Roman" w:eastAsia="Calibri" w:hAnsi="Times New Roman" w:cs="Times New Roman"/>
          <w:sz w:val="28"/>
          <w:szCs w:val="28"/>
        </w:rPr>
        <w:t>посетителей</w:t>
      </w:r>
      <w:r w:rsidR="006E4F31" w:rsidRPr="0089643B">
        <w:rPr>
          <w:rFonts w:ascii="Times New Roman" w:eastAsia="Times New Roman" w:hAnsi="Times New Roman" w:cs="Times New Roman"/>
          <w:sz w:val="28"/>
          <w:szCs w:val="28"/>
          <w:lang w:eastAsia="ru-RU"/>
        </w:rPr>
        <w:t xml:space="preserve">; </w:t>
      </w:r>
    </w:p>
    <w:p w:rsidR="006E4F31" w:rsidRPr="0089643B" w:rsidRDefault="0077076B" w:rsidP="006E4F31">
      <w:pPr>
        <w:spacing w:after="0" w:line="240" w:lineRule="auto"/>
        <w:ind w:firstLine="708"/>
        <w:jc w:val="both"/>
        <w:rPr>
          <w:rFonts w:ascii="Times New Roman" w:eastAsia="Calibri" w:hAnsi="Times New Roman" w:cs="Times New Roman"/>
          <w:sz w:val="28"/>
          <w:szCs w:val="28"/>
        </w:rPr>
      </w:pPr>
      <w:r w:rsidRPr="0089643B">
        <w:rPr>
          <w:rFonts w:ascii="Times New Roman" w:eastAsia="Times New Roman" w:hAnsi="Times New Roman" w:cs="Times New Roman"/>
          <w:sz w:val="28"/>
          <w:szCs w:val="28"/>
          <w:lang w:eastAsia="ru-RU"/>
        </w:rPr>
        <w:t>- </w:t>
      </w:r>
      <w:r w:rsidR="006E4F31" w:rsidRPr="0089643B">
        <w:rPr>
          <w:rFonts w:ascii="Times New Roman" w:eastAsia="Times New Roman" w:hAnsi="Times New Roman" w:cs="Times New Roman"/>
          <w:sz w:val="28"/>
          <w:szCs w:val="28"/>
          <w:lang w:eastAsia="ru-RU"/>
        </w:rPr>
        <w:t>фестиваль «</w:t>
      </w:r>
      <w:r w:rsidR="006E4F31" w:rsidRPr="0089643B">
        <w:rPr>
          <w:rFonts w:ascii="Times New Roman" w:eastAsia="Times New Roman" w:hAnsi="Times New Roman" w:cs="Times New Roman"/>
          <w:sz w:val="28"/>
          <w:szCs w:val="28"/>
          <w:lang w:val="en-US" w:eastAsia="ru-RU"/>
        </w:rPr>
        <w:t>VK</w:t>
      </w:r>
      <w:r w:rsidR="006E4F31" w:rsidRPr="0089643B">
        <w:rPr>
          <w:rFonts w:ascii="Times New Roman" w:eastAsia="Times New Roman" w:hAnsi="Times New Roman" w:cs="Times New Roman"/>
          <w:sz w:val="28"/>
          <w:szCs w:val="28"/>
          <w:lang w:eastAsia="ru-RU"/>
        </w:rPr>
        <w:t xml:space="preserve"> </w:t>
      </w:r>
      <w:r w:rsidR="006E4F31" w:rsidRPr="0089643B">
        <w:rPr>
          <w:rFonts w:ascii="Times New Roman" w:eastAsia="Times New Roman" w:hAnsi="Times New Roman" w:cs="Times New Roman"/>
          <w:sz w:val="28"/>
          <w:szCs w:val="28"/>
          <w:lang w:val="en-US" w:eastAsia="ru-RU"/>
        </w:rPr>
        <w:t>Fest</w:t>
      </w:r>
      <w:r w:rsidR="006E4F31" w:rsidRPr="0089643B">
        <w:rPr>
          <w:rFonts w:ascii="Times New Roman" w:eastAsia="Times New Roman" w:hAnsi="Times New Roman" w:cs="Times New Roman"/>
          <w:sz w:val="28"/>
          <w:szCs w:val="28"/>
          <w:lang w:eastAsia="ru-RU"/>
        </w:rPr>
        <w:t>»</w:t>
      </w:r>
      <w:r w:rsidRPr="0089643B">
        <w:rPr>
          <w:rFonts w:ascii="Times New Roman" w:eastAsia="Times New Roman" w:hAnsi="Times New Roman" w:cs="Times New Roman"/>
          <w:sz w:val="28"/>
          <w:szCs w:val="28"/>
          <w:lang w:eastAsia="ru-RU"/>
        </w:rPr>
        <w:t xml:space="preserve"> - 43,4 тыс. </w:t>
      </w:r>
      <w:r w:rsidR="006E4F31" w:rsidRPr="0089643B">
        <w:rPr>
          <w:rFonts w:ascii="Times New Roman" w:eastAsia="Times New Roman" w:hAnsi="Times New Roman" w:cs="Times New Roman"/>
          <w:sz w:val="28"/>
          <w:szCs w:val="28"/>
          <w:lang w:eastAsia="ru-RU"/>
        </w:rPr>
        <w:t xml:space="preserve">посетителей </w:t>
      </w:r>
      <w:r w:rsidR="006E4F31" w:rsidRPr="0089643B">
        <w:rPr>
          <w:rFonts w:ascii="Times New Roman" w:eastAsia="Calibri" w:hAnsi="Times New Roman" w:cs="Times New Roman"/>
          <w:sz w:val="28"/>
          <w:szCs w:val="28"/>
        </w:rPr>
        <w:t>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количество посетителей бесплатных массово-зрелищных мероприятий в парках культуры и отдыха составило 56</w:t>
      </w:r>
      <w:r w:rsidR="0077076B" w:rsidRPr="0089643B">
        <w:rPr>
          <w:rFonts w:ascii="Times New Roman" w:eastAsia="Calibri" w:hAnsi="Times New Roman" w:cs="Times New Roman"/>
          <w:sz w:val="28"/>
          <w:szCs w:val="28"/>
        </w:rPr>
        <w:t> 640 тыс. человек</w:t>
      </w:r>
      <w:r w:rsidRPr="0089643B">
        <w:rPr>
          <w:rFonts w:ascii="Times New Roman" w:eastAsia="Calibri" w:hAnsi="Times New Roman" w:cs="Times New Roman"/>
          <w:sz w:val="28"/>
          <w:szCs w:val="28"/>
        </w:rPr>
        <w:t>.</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Традиционно в парках культуры и отдыха проводятся досуговые мероприятия для жителей города.</w:t>
      </w:r>
      <w:r w:rsidR="0077076B"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lang w:eastAsia="ru-RU"/>
        </w:rPr>
        <w:t xml:space="preserve">В 2022 году на парковых территориях проходили регулярные занятия по танцам, йоге, гимнастике, скандинавской ходьбе, фитнесу, организованы регулярные программы для людей старшего поколения. </w:t>
      </w:r>
    </w:p>
    <w:p w:rsidR="006E4F31" w:rsidRPr="0089643B" w:rsidRDefault="006E4F31"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В зимний сезон на территориях парков была организована работа 38 катков, из них 17 – с натуральным льдом, 21 – с искусственным; обустроены 67 лыжных прогулочных маршрутов общей протяженностью 164 950 кв.</w:t>
      </w:r>
      <w:r w:rsidR="0077076B" w:rsidRPr="0089643B">
        <w:rPr>
          <w:rFonts w:ascii="Times New Roman" w:eastAsia="Calibri" w:hAnsi="Times New Roman" w:cs="Times New Roman"/>
          <w:sz w:val="28"/>
          <w:szCs w:val="28"/>
          <w:lang w:eastAsia="ru-RU"/>
        </w:rPr>
        <w:t> </w:t>
      </w:r>
      <w:r w:rsidRPr="0089643B">
        <w:rPr>
          <w:rFonts w:ascii="Times New Roman" w:eastAsia="Calibri" w:hAnsi="Times New Roman" w:cs="Times New Roman"/>
          <w:sz w:val="28"/>
          <w:szCs w:val="28"/>
          <w:lang w:eastAsia="ru-RU"/>
        </w:rPr>
        <w:t>м, из них</w:t>
      </w:r>
      <w:r w:rsidR="0077076B" w:rsidRPr="0089643B">
        <w:rPr>
          <w:rFonts w:ascii="Times New Roman" w:eastAsia="Calibri" w:hAnsi="Times New Roman" w:cs="Times New Roman"/>
          <w:sz w:val="28"/>
          <w:szCs w:val="28"/>
          <w:lang w:eastAsia="ru-RU"/>
        </w:rPr>
        <w:t xml:space="preserve"> </w:t>
      </w:r>
      <w:r w:rsidRPr="0089643B">
        <w:rPr>
          <w:rFonts w:ascii="Times New Roman" w:eastAsia="Calibri" w:hAnsi="Times New Roman" w:cs="Times New Roman"/>
          <w:sz w:val="28"/>
          <w:szCs w:val="28"/>
          <w:lang w:eastAsia="ru-RU"/>
        </w:rPr>
        <w:t xml:space="preserve">5 оборудованы с использованием технологий искусственного </w:t>
      </w:r>
      <w:proofErr w:type="spellStart"/>
      <w:r w:rsidRPr="0089643B">
        <w:rPr>
          <w:rFonts w:ascii="Times New Roman" w:eastAsia="Calibri" w:hAnsi="Times New Roman" w:cs="Times New Roman"/>
          <w:sz w:val="28"/>
          <w:szCs w:val="28"/>
          <w:lang w:eastAsia="ru-RU"/>
        </w:rPr>
        <w:t>оснежения</w:t>
      </w:r>
      <w:proofErr w:type="spellEnd"/>
      <w:r w:rsidRPr="0089643B">
        <w:rPr>
          <w:rFonts w:ascii="Times New Roman" w:eastAsia="Calibri" w:hAnsi="Times New Roman" w:cs="Times New Roman"/>
          <w:sz w:val="28"/>
          <w:szCs w:val="28"/>
          <w:lang w:eastAsia="ru-RU"/>
        </w:rPr>
        <w:t>, а по 54 маршрутам можно кататься в темное время суток.</w:t>
      </w:r>
    </w:p>
    <w:p w:rsidR="006E4F31" w:rsidRPr="0089643B" w:rsidRDefault="006E4F31"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Количество посетителей, занимающихся в культурно-досуговых формированиях и спортивных секциях парков культуры и отдыха, составило 140 тыс. человек.</w:t>
      </w:r>
    </w:p>
    <w:p w:rsidR="0077076B" w:rsidRPr="0089643B" w:rsidRDefault="006E4F31"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Отдельно следует отметить деятельность ГАУК г. Москвы «Парк «Зарядье».</w:t>
      </w:r>
      <w:r w:rsidR="0077076B" w:rsidRPr="0089643B">
        <w:rPr>
          <w:rFonts w:ascii="Times New Roman" w:eastAsia="Calibri" w:hAnsi="Times New Roman" w:cs="Times New Roman"/>
          <w:sz w:val="28"/>
          <w:szCs w:val="28"/>
          <w:lang w:eastAsia="ru-RU"/>
        </w:rPr>
        <w:t xml:space="preserve"> </w:t>
      </w:r>
      <w:r w:rsidRPr="0089643B">
        <w:rPr>
          <w:rFonts w:ascii="Times New Roman" w:eastAsia="Calibri" w:hAnsi="Times New Roman" w:cs="Times New Roman"/>
          <w:sz w:val="28"/>
          <w:szCs w:val="28"/>
          <w:lang w:eastAsia="ru-RU"/>
        </w:rPr>
        <w:t xml:space="preserve">В 2022 году в парке на территории и экспозиционно-выставочных пространствах проведен ряд масштабных проектов: </w:t>
      </w:r>
    </w:p>
    <w:p w:rsidR="0077076B"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 xml:space="preserve">ландшафтный проект «Волны цветения», </w:t>
      </w:r>
    </w:p>
    <w:p w:rsidR="0077076B"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 xml:space="preserve">просветительский проект «УЗОРУ», </w:t>
      </w:r>
    </w:p>
    <w:p w:rsidR="0077076B"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 xml:space="preserve">цикл экспозиций «Новая красивая выставка», </w:t>
      </w:r>
    </w:p>
    <w:p w:rsidR="006E4F31"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выставка «ВЫПУСК'22».</w:t>
      </w:r>
    </w:p>
    <w:p w:rsidR="0077076B" w:rsidRPr="0089643B" w:rsidRDefault="006E4F31"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Также в течение 2022 года в парке пров</w:t>
      </w:r>
      <w:r w:rsidR="00805643" w:rsidRPr="0089643B">
        <w:rPr>
          <w:rFonts w:ascii="Times New Roman" w:eastAsia="Calibri" w:hAnsi="Times New Roman" w:cs="Times New Roman"/>
          <w:sz w:val="28"/>
          <w:szCs w:val="28"/>
          <w:lang w:eastAsia="ru-RU"/>
        </w:rPr>
        <w:t>одились</w:t>
      </w:r>
      <w:r w:rsidRPr="0089643B">
        <w:rPr>
          <w:rFonts w:ascii="Times New Roman" w:eastAsia="Calibri" w:hAnsi="Times New Roman" w:cs="Times New Roman"/>
          <w:sz w:val="28"/>
          <w:szCs w:val="28"/>
          <w:lang w:eastAsia="ru-RU"/>
        </w:rPr>
        <w:t xml:space="preserve"> различные просветительские</w:t>
      </w:r>
      <w:r w:rsidRPr="0089643B">
        <w:rPr>
          <w:rFonts w:ascii="Times New Roman" w:eastAsia="Calibri" w:hAnsi="Times New Roman" w:cs="Times New Roman"/>
          <w:sz w:val="28"/>
          <w:szCs w:val="28"/>
          <w:lang w:eastAsia="ru-RU"/>
        </w:rPr>
        <w:br/>
        <w:t>и развлекательные мероприятия</w:t>
      </w:r>
      <w:r w:rsidR="00805643" w:rsidRPr="0089643B">
        <w:rPr>
          <w:rFonts w:ascii="Times New Roman" w:eastAsia="Calibri" w:hAnsi="Times New Roman" w:cs="Times New Roman"/>
          <w:sz w:val="28"/>
          <w:szCs w:val="28"/>
          <w:lang w:eastAsia="ru-RU"/>
        </w:rPr>
        <w:t>. Наиболее значимые из них</w:t>
      </w:r>
      <w:r w:rsidRPr="0089643B">
        <w:rPr>
          <w:rFonts w:ascii="Times New Roman" w:eastAsia="Calibri" w:hAnsi="Times New Roman" w:cs="Times New Roman"/>
          <w:sz w:val="28"/>
          <w:szCs w:val="28"/>
          <w:lang w:eastAsia="ru-RU"/>
        </w:rPr>
        <w:t xml:space="preserve">: </w:t>
      </w:r>
    </w:p>
    <w:p w:rsidR="0077076B"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Московский фестиваль джаза</w:t>
      </w:r>
      <w:r w:rsidRPr="0089643B">
        <w:rPr>
          <w:rFonts w:ascii="Times New Roman" w:eastAsia="Calibri" w:hAnsi="Times New Roman" w:cs="Times New Roman"/>
          <w:sz w:val="28"/>
          <w:szCs w:val="28"/>
          <w:lang w:eastAsia="ru-RU"/>
        </w:rPr>
        <w:t xml:space="preserve"> - более 45 тыс. зрителей</w:t>
      </w:r>
      <w:r w:rsidR="006E4F31" w:rsidRPr="0089643B">
        <w:rPr>
          <w:rFonts w:ascii="Times New Roman" w:eastAsia="Calibri" w:hAnsi="Times New Roman" w:cs="Times New Roman"/>
          <w:sz w:val="28"/>
          <w:szCs w:val="28"/>
          <w:lang w:eastAsia="ru-RU"/>
        </w:rPr>
        <w:t xml:space="preserve">; </w:t>
      </w:r>
    </w:p>
    <w:p w:rsidR="0077076B"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w:t>
      </w:r>
      <w:r w:rsidR="006E4F31" w:rsidRPr="0089643B">
        <w:rPr>
          <w:rFonts w:ascii="Times New Roman" w:eastAsia="Calibri" w:hAnsi="Times New Roman" w:cs="Times New Roman"/>
          <w:sz w:val="28"/>
          <w:szCs w:val="28"/>
          <w:lang w:eastAsia="ru-RU"/>
        </w:rPr>
        <w:t>Фестиваль «Новая Классика» (новые формы классического музыкального искусства и экспериментальной музыки)</w:t>
      </w:r>
      <w:r w:rsidRPr="0089643B">
        <w:rPr>
          <w:rFonts w:ascii="Times New Roman" w:eastAsia="Calibri" w:hAnsi="Times New Roman" w:cs="Times New Roman"/>
          <w:sz w:val="28"/>
          <w:szCs w:val="28"/>
          <w:lang w:eastAsia="ru-RU"/>
        </w:rPr>
        <w:t xml:space="preserve"> - более 8 тыс. </w:t>
      </w:r>
      <w:r w:rsidR="006E4F31" w:rsidRPr="0089643B">
        <w:rPr>
          <w:rFonts w:ascii="Times New Roman" w:eastAsia="Calibri" w:hAnsi="Times New Roman" w:cs="Times New Roman"/>
          <w:sz w:val="28"/>
          <w:szCs w:val="28"/>
          <w:lang w:eastAsia="ru-RU"/>
        </w:rPr>
        <w:t xml:space="preserve">зрителей </w:t>
      </w:r>
      <w:r w:rsidRPr="0089643B">
        <w:rPr>
          <w:rFonts w:ascii="Times New Roman" w:eastAsia="Calibri" w:hAnsi="Times New Roman" w:cs="Times New Roman"/>
          <w:sz w:val="28"/>
          <w:szCs w:val="28"/>
          <w:lang w:eastAsia="ru-RU"/>
        </w:rPr>
        <w:t>(</w:t>
      </w:r>
      <w:r w:rsidR="006E4F31" w:rsidRPr="0089643B">
        <w:rPr>
          <w:rFonts w:ascii="Times New Roman" w:eastAsia="Calibri" w:hAnsi="Times New Roman" w:cs="Times New Roman"/>
          <w:sz w:val="28"/>
          <w:szCs w:val="28"/>
          <w:lang w:eastAsia="ru-RU"/>
        </w:rPr>
        <w:t>более 320 тыс. зрителей увидели трансляцию</w:t>
      </w:r>
      <w:r w:rsidRPr="0089643B">
        <w:rPr>
          <w:rFonts w:ascii="Times New Roman" w:eastAsia="Calibri" w:hAnsi="Times New Roman" w:cs="Times New Roman"/>
          <w:sz w:val="28"/>
          <w:szCs w:val="28"/>
          <w:lang w:eastAsia="ru-RU"/>
        </w:rPr>
        <w:t xml:space="preserve"> </w:t>
      </w:r>
      <w:r w:rsidR="006E4F31" w:rsidRPr="0089643B">
        <w:rPr>
          <w:rFonts w:ascii="Times New Roman" w:eastAsia="Calibri" w:hAnsi="Times New Roman" w:cs="Times New Roman"/>
          <w:sz w:val="28"/>
          <w:szCs w:val="28"/>
          <w:lang w:eastAsia="ru-RU"/>
        </w:rPr>
        <w:t xml:space="preserve">и запись мероприятий на странице парка </w:t>
      </w:r>
      <w:proofErr w:type="spellStart"/>
      <w:r w:rsidR="006E4F31" w:rsidRPr="0089643B">
        <w:rPr>
          <w:rFonts w:ascii="Times New Roman" w:eastAsia="Calibri" w:hAnsi="Times New Roman" w:cs="Times New Roman"/>
          <w:sz w:val="28"/>
          <w:szCs w:val="28"/>
          <w:lang w:eastAsia="ru-RU"/>
        </w:rPr>
        <w:t>ВКонтакте</w:t>
      </w:r>
      <w:proofErr w:type="spellEnd"/>
      <w:r w:rsidRPr="0089643B">
        <w:rPr>
          <w:rFonts w:ascii="Times New Roman" w:eastAsia="Calibri" w:hAnsi="Times New Roman" w:cs="Times New Roman"/>
          <w:sz w:val="28"/>
          <w:szCs w:val="28"/>
          <w:lang w:eastAsia="ru-RU"/>
        </w:rPr>
        <w:t>)</w:t>
      </w:r>
      <w:r w:rsidR="006E4F31" w:rsidRPr="0089643B">
        <w:rPr>
          <w:rFonts w:ascii="Times New Roman" w:eastAsia="Calibri" w:hAnsi="Times New Roman" w:cs="Times New Roman"/>
          <w:sz w:val="28"/>
          <w:szCs w:val="28"/>
          <w:lang w:eastAsia="ru-RU"/>
        </w:rPr>
        <w:t xml:space="preserve">; </w:t>
      </w:r>
    </w:p>
    <w:p w:rsidR="006E4F31" w:rsidRPr="0089643B" w:rsidRDefault="0077076B"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xml:space="preserve">- День Российской науки </w:t>
      </w:r>
      <w:r w:rsidR="006E4F31" w:rsidRPr="0089643B">
        <w:rPr>
          <w:rFonts w:ascii="Times New Roman" w:eastAsia="Calibri" w:hAnsi="Times New Roman" w:cs="Times New Roman"/>
          <w:sz w:val="28"/>
          <w:szCs w:val="28"/>
          <w:lang w:eastAsia="ru-RU"/>
        </w:rPr>
        <w:t xml:space="preserve">в Научно-познавательном центре «Заповедное посольство» </w:t>
      </w:r>
      <w:r w:rsidRPr="0089643B">
        <w:rPr>
          <w:rFonts w:ascii="Times New Roman" w:eastAsia="Calibri" w:hAnsi="Times New Roman" w:cs="Times New Roman"/>
          <w:sz w:val="28"/>
          <w:szCs w:val="28"/>
          <w:lang w:eastAsia="ru-RU"/>
        </w:rPr>
        <w:t xml:space="preserve">- </w:t>
      </w:r>
      <w:r w:rsidR="006E4F31" w:rsidRPr="0089643B">
        <w:rPr>
          <w:rFonts w:ascii="Times New Roman" w:eastAsia="Calibri" w:hAnsi="Times New Roman" w:cs="Times New Roman"/>
          <w:sz w:val="28"/>
          <w:szCs w:val="28"/>
          <w:lang w:eastAsia="ru-RU"/>
        </w:rPr>
        <w:t xml:space="preserve">количество очных посетителей составило 2,1 тыс. человек, трансляцию онлайн </w:t>
      </w:r>
      <w:r w:rsidRPr="0089643B">
        <w:rPr>
          <w:rFonts w:ascii="Times New Roman" w:eastAsia="Calibri" w:hAnsi="Times New Roman" w:cs="Times New Roman"/>
          <w:sz w:val="28"/>
          <w:szCs w:val="28"/>
          <w:lang w:eastAsia="ru-RU"/>
        </w:rPr>
        <w:t xml:space="preserve">посмотрели </w:t>
      </w:r>
      <w:r w:rsidR="006E4F31" w:rsidRPr="0089643B">
        <w:rPr>
          <w:rFonts w:ascii="Times New Roman" w:eastAsia="Calibri" w:hAnsi="Times New Roman" w:cs="Times New Roman"/>
          <w:sz w:val="28"/>
          <w:szCs w:val="28"/>
          <w:lang w:eastAsia="ru-RU"/>
        </w:rPr>
        <w:t>415,5 тыс. человек.</w:t>
      </w:r>
    </w:p>
    <w:p w:rsidR="006E4F31" w:rsidRPr="0089643B" w:rsidRDefault="006E4F31" w:rsidP="006E4F31">
      <w:pPr>
        <w:spacing w:after="0" w:line="240" w:lineRule="auto"/>
        <w:ind w:firstLine="709"/>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Выставка достижений народного хозяйства (далее – ВДНХ) в 2022 году продолж</w:t>
      </w:r>
      <w:r w:rsidR="00805643" w:rsidRPr="0089643B">
        <w:rPr>
          <w:rFonts w:ascii="Times New Roman" w:eastAsia="Calibri" w:hAnsi="Times New Roman" w:cs="Times New Roman"/>
          <w:sz w:val="28"/>
          <w:szCs w:val="28"/>
          <w:lang w:eastAsia="ru-RU"/>
        </w:rPr>
        <w:t>ила</w:t>
      </w:r>
      <w:r w:rsidRPr="0089643B">
        <w:rPr>
          <w:rFonts w:ascii="Times New Roman" w:eastAsia="Calibri" w:hAnsi="Times New Roman" w:cs="Times New Roman"/>
          <w:sz w:val="28"/>
          <w:szCs w:val="28"/>
          <w:lang w:eastAsia="ru-RU"/>
        </w:rPr>
        <w:t xml:space="preserve"> свое развитие в качестве уникального общественного пространства, представляющего собирательный образ </w:t>
      </w:r>
      <w:proofErr w:type="spellStart"/>
      <w:r w:rsidRPr="0089643B">
        <w:rPr>
          <w:rFonts w:ascii="Times New Roman" w:eastAsia="Calibri" w:hAnsi="Times New Roman" w:cs="Times New Roman"/>
          <w:sz w:val="28"/>
          <w:szCs w:val="28"/>
          <w:lang w:eastAsia="ru-RU"/>
        </w:rPr>
        <w:t>мультиформатного</w:t>
      </w:r>
      <w:proofErr w:type="spellEnd"/>
      <w:r w:rsidRPr="0089643B">
        <w:rPr>
          <w:rFonts w:ascii="Times New Roman" w:eastAsia="Calibri" w:hAnsi="Times New Roman" w:cs="Times New Roman"/>
          <w:sz w:val="28"/>
          <w:szCs w:val="28"/>
          <w:lang w:eastAsia="ru-RU"/>
        </w:rPr>
        <w:t xml:space="preserve"> досуга </w:t>
      </w:r>
      <w:r w:rsidR="00805643" w:rsidRPr="0089643B">
        <w:rPr>
          <w:rFonts w:ascii="Times New Roman" w:eastAsia="Calibri" w:hAnsi="Times New Roman" w:cs="Times New Roman"/>
          <w:sz w:val="28"/>
          <w:szCs w:val="28"/>
          <w:lang w:eastAsia="ru-RU"/>
        </w:rPr>
        <w:t>(</w:t>
      </w:r>
      <w:r w:rsidRPr="0089643B">
        <w:rPr>
          <w:rFonts w:ascii="Times New Roman" w:eastAsia="Calibri" w:hAnsi="Times New Roman" w:cs="Times New Roman"/>
          <w:sz w:val="28"/>
          <w:szCs w:val="28"/>
          <w:lang w:eastAsia="ru-RU"/>
        </w:rPr>
        <w:t xml:space="preserve">лучшее прогулочное пространство, музеи, развлечения, спорт, образование, </w:t>
      </w:r>
      <w:proofErr w:type="spellStart"/>
      <w:r w:rsidRPr="0089643B">
        <w:rPr>
          <w:rFonts w:ascii="Times New Roman" w:eastAsia="Calibri" w:hAnsi="Times New Roman" w:cs="Times New Roman"/>
          <w:sz w:val="28"/>
          <w:szCs w:val="28"/>
          <w:lang w:eastAsia="ru-RU"/>
        </w:rPr>
        <w:t>конгрессно</w:t>
      </w:r>
      <w:proofErr w:type="spellEnd"/>
      <w:r w:rsidRPr="0089643B">
        <w:rPr>
          <w:rFonts w:ascii="Times New Roman" w:eastAsia="Calibri" w:hAnsi="Times New Roman" w:cs="Times New Roman"/>
          <w:sz w:val="28"/>
          <w:szCs w:val="28"/>
          <w:lang w:eastAsia="ru-RU"/>
        </w:rPr>
        <w:t>-выставочная деятельность, многообразие гастрономических предложений</w:t>
      </w:r>
      <w:r w:rsidR="00805643" w:rsidRPr="0089643B">
        <w:rPr>
          <w:rFonts w:ascii="Times New Roman" w:eastAsia="Calibri" w:hAnsi="Times New Roman" w:cs="Times New Roman"/>
          <w:sz w:val="28"/>
          <w:szCs w:val="28"/>
          <w:lang w:eastAsia="ru-RU"/>
        </w:rPr>
        <w:t>)</w:t>
      </w:r>
      <w:r w:rsidRPr="0089643B">
        <w:rPr>
          <w:rFonts w:ascii="Times New Roman" w:eastAsia="Calibri" w:hAnsi="Times New Roman" w:cs="Times New Roman"/>
          <w:sz w:val="28"/>
          <w:szCs w:val="28"/>
          <w:lang w:eastAsia="ru-RU"/>
        </w:rPr>
        <w:t>.</w:t>
      </w:r>
      <w:r w:rsidR="00AC2E2B" w:rsidRPr="0089643B">
        <w:rPr>
          <w:rFonts w:ascii="Times New Roman" w:eastAsia="Calibri" w:hAnsi="Times New Roman" w:cs="Times New Roman"/>
          <w:sz w:val="28"/>
          <w:szCs w:val="28"/>
          <w:lang w:eastAsia="ru-RU"/>
        </w:rPr>
        <w:t xml:space="preserve"> Мероприятия </w:t>
      </w:r>
      <w:r w:rsidR="00755D6C" w:rsidRPr="0089643B">
        <w:rPr>
          <w:rFonts w:ascii="Times New Roman" w:eastAsia="Calibri" w:hAnsi="Times New Roman" w:cs="Times New Roman"/>
          <w:sz w:val="28"/>
          <w:szCs w:val="28"/>
          <w:lang w:eastAsia="ru-RU"/>
        </w:rPr>
        <w:t>проводились</w:t>
      </w:r>
      <w:r w:rsidR="00AC2E2B" w:rsidRPr="0089643B">
        <w:rPr>
          <w:rFonts w:ascii="Times New Roman" w:eastAsia="Calibri" w:hAnsi="Times New Roman" w:cs="Times New Roman"/>
          <w:sz w:val="28"/>
          <w:szCs w:val="28"/>
          <w:lang w:eastAsia="ru-RU"/>
        </w:rPr>
        <w:t xml:space="preserve"> в рамках </w:t>
      </w:r>
      <w:r w:rsidR="00755D6C" w:rsidRPr="0089643B">
        <w:rPr>
          <w:rFonts w:ascii="Times New Roman" w:eastAsia="Calibri" w:hAnsi="Times New Roman" w:cs="Times New Roman"/>
          <w:sz w:val="28"/>
          <w:szCs w:val="28"/>
          <w:lang w:eastAsia="ru-RU"/>
        </w:rPr>
        <w:t xml:space="preserve">следующих </w:t>
      </w:r>
      <w:r w:rsidR="00AC2E2B" w:rsidRPr="0089643B">
        <w:rPr>
          <w:rFonts w:ascii="Times New Roman" w:eastAsia="Calibri" w:hAnsi="Times New Roman" w:cs="Times New Roman"/>
          <w:sz w:val="28"/>
          <w:szCs w:val="28"/>
          <w:lang w:eastAsia="ru-RU"/>
        </w:rPr>
        <w:t>направлений.</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w:t>
      </w:r>
      <w:r w:rsidR="006E4F31" w:rsidRPr="0089643B">
        <w:rPr>
          <w:rFonts w:ascii="Times New Roman" w:eastAsia="Calibri" w:hAnsi="Times New Roman" w:cs="Times New Roman"/>
          <w:sz w:val="28"/>
          <w:szCs w:val="28"/>
        </w:rPr>
        <w:t>аправлени</w:t>
      </w:r>
      <w:r w:rsidRPr="0089643B">
        <w:rPr>
          <w:rFonts w:ascii="Times New Roman" w:eastAsia="Calibri" w:hAnsi="Times New Roman" w:cs="Times New Roman"/>
          <w:sz w:val="28"/>
          <w:szCs w:val="28"/>
        </w:rPr>
        <w:t>е</w:t>
      </w:r>
      <w:r w:rsidR="006E4F31" w:rsidRPr="0089643B">
        <w:rPr>
          <w:rFonts w:ascii="Times New Roman" w:eastAsia="Calibri" w:hAnsi="Times New Roman" w:cs="Times New Roman"/>
          <w:sz w:val="28"/>
          <w:szCs w:val="28"/>
        </w:rPr>
        <w:t xml:space="preserve"> «ВДНХ музейная»</w:t>
      </w:r>
      <w:r w:rsidRPr="0089643B">
        <w:rPr>
          <w:rFonts w:ascii="Times New Roman" w:eastAsia="Calibri" w:hAnsi="Times New Roman" w:cs="Times New Roman"/>
          <w:sz w:val="28"/>
          <w:szCs w:val="28"/>
        </w:rPr>
        <w:t>.</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В</w:t>
      </w:r>
      <w:r w:rsidR="00805643" w:rsidRPr="0089643B">
        <w:rPr>
          <w:rFonts w:ascii="Times New Roman" w:eastAsia="Calibri" w:hAnsi="Times New Roman" w:cs="Times New Roman"/>
          <w:sz w:val="28"/>
          <w:szCs w:val="28"/>
        </w:rPr>
        <w:t xml:space="preserve"> 2022 году </w:t>
      </w:r>
      <w:r w:rsidR="006E4F31" w:rsidRPr="0089643B">
        <w:rPr>
          <w:rFonts w:ascii="Times New Roman" w:eastAsia="Calibri" w:hAnsi="Times New Roman" w:cs="Times New Roman"/>
          <w:sz w:val="28"/>
          <w:szCs w:val="28"/>
        </w:rPr>
        <w:t xml:space="preserve">более 2 млн человек посетили музейные объекты на ВДНХ (собственные музеи ВДНХ посетило более 700 тысяч человек). Флагманом развития направления является Музейный город ВДНХ. Проект включает в себя более 20 музейно-выставочных пространств, объединенных общей идеей музейной, просветительской, экскурсионной </w:t>
      </w:r>
      <w:r w:rsidR="006E4F31" w:rsidRPr="0089643B">
        <w:rPr>
          <w:rFonts w:ascii="Times New Roman" w:eastAsia="Calibri" w:hAnsi="Times New Roman" w:cs="Times New Roman"/>
          <w:sz w:val="28"/>
          <w:szCs w:val="28"/>
        </w:rPr>
        <w:br/>
        <w:t>и образовательной деятельности.</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Направление</w:t>
      </w:r>
      <w:r w:rsidR="006E4F31" w:rsidRPr="0089643B">
        <w:rPr>
          <w:rFonts w:ascii="Times New Roman" w:eastAsia="Calibri" w:hAnsi="Times New Roman" w:cs="Times New Roman"/>
          <w:sz w:val="28"/>
          <w:szCs w:val="28"/>
        </w:rPr>
        <w:t xml:space="preserve"> «ВДНХ Развлекательная»</w:t>
      </w:r>
      <w:r w:rsidRPr="0089643B">
        <w:rPr>
          <w:rFonts w:ascii="Times New Roman" w:eastAsia="Calibri" w:hAnsi="Times New Roman" w:cs="Times New Roman"/>
          <w:sz w:val="28"/>
          <w:szCs w:val="28"/>
        </w:rPr>
        <w:t>.</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Р</w:t>
      </w:r>
      <w:r w:rsidR="006E4F31" w:rsidRPr="0089643B">
        <w:rPr>
          <w:rFonts w:ascii="Times New Roman" w:eastAsia="Calibri" w:hAnsi="Times New Roman" w:cs="Times New Roman"/>
          <w:sz w:val="28"/>
          <w:szCs w:val="28"/>
        </w:rPr>
        <w:t xml:space="preserve">еализован насыщенный календарь событий, который ежегодно предлагает более 1200 разноплановых мероприятий, </w:t>
      </w:r>
      <w:r w:rsidR="006E4F31" w:rsidRPr="0089643B">
        <w:rPr>
          <w:rFonts w:ascii="Times New Roman" w:eastAsia="Calibri" w:hAnsi="Times New Roman" w:cs="Times New Roman"/>
          <w:sz w:val="28"/>
          <w:szCs w:val="28"/>
        </w:rPr>
        <w:br/>
        <w:t xml:space="preserve">в том числе тематические и гастрономические фестивали, благодаря которым территорию ВДНХ посещало до 220 тыс. человек в выходные и праздничные дни. </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w:t>
      </w:r>
      <w:r w:rsidR="006E4F31" w:rsidRPr="0089643B">
        <w:rPr>
          <w:rFonts w:ascii="Times New Roman" w:eastAsia="Calibri" w:hAnsi="Times New Roman" w:cs="Times New Roman"/>
          <w:sz w:val="28"/>
          <w:szCs w:val="28"/>
        </w:rPr>
        <w:t>аправлени</w:t>
      </w:r>
      <w:r w:rsidRPr="0089643B">
        <w:rPr>
          <w:rFonts w:ascii="Times New Roman" w:eastAsia="Calibri" w:hAnsi="Times New Roman" w:cs="Times New Roman"/>
          <w:sz w:val="28"/>
          <w:szCs w:val="28"/>
        </w:rPr>
        <w:t>е</w:t>
      </w:r>
      <w:r w:rsidR="006E4F31" w:rsidRPr="0089643B">
        <w:rPr>
          <w:rFonts w:ascii="Times New Roman" w:eastAsia="Calibri" w:hAnsi="Times New Roman" w:cs="Times New Roman"/>
          <w:sz w:val="28"/>
          <w:szCs w:val="28"/>
        </w:rPr>
        <w:t xml:space="preserve"> «ВДНХ ЭКСПО»</w:t>
      </w:r>
      <w:r w:rsidRPr="0089643B">
        <w:rPr>
          <w:rFonts w:ascii="Times New Roman" w:eastAsia="Calibri" w:hAnsi="Times New Roman" w:cs="Times New Roman"/>
          <w:sz w:val="28"/>
          <w:szCs w:val="28"/>
        </w:rPr>
        <w:t>.</w:t>
      </w:r>
      <w:r w:rsidR="006E4F31" w:rsidRPr="0089643B">
        <w:rPr>
          <w:rFonts w:ascii="Times New Roman" w:eastAsia="Calibri" w:hAnsi="Times New Roman" w:cs="Times New Roman"/>
          <w:sz w:val="28"/>
          <w:szCs w:val="28"/>
        </w:rPr>
        <w:t xml:space="preserve"> </w:t>
      </w:r>
      <w:r w:rsidRPr="0089643B">
        <w:rPr>
          <w:rFonts w:ascii="Times New Roman" w:eastAsia="Calibri" w:hAnsi="Times New Roman" w:cs="Times New Roman"/>
          <w:sz w:val="28"/>
          <w:szCs w:val="28"/>
        </w:rPr>
        <w:t>Н</w:t>
      </w:r>
      <w:r w:rsidR="006E4F31" w:rsidRPr="0089643B">
        <w:rPr>
          <w:rFonts w:ascii="Times New Roman" w:eastAsia="Calibri" w:hAnsi="Times New Roman" w:cs="Times New Roman"/>
          <w:sz w:val="28"/>
          <w:szCs w:val="28"/>
        </w:rPr>
        <w:t xml:space="preserve">а всей территории ВДНХ осуществляется </w:t>
      </w:r>
      <w:proofErr w:type="spellStart"/>
      <w:r w:rsidR="006E4F31" w:rsidRPr="0089643B">
        <w:rPr>
          <w:rFonts w:ascii="Times New Roman" w:eastAsia="Calibri" w:hAnsi="Times New Roman" w:cs="Times New Roman"/>
          <w:sz w:val="28"/>
          <w:szCs w:val="28"/>
        </w:rPr>
        <w:t>конгрессно</w:t>
      </w:r>
      <w:proofErr w:type="spellEnd"/>
      <w:r w:rsidR="006E4F31" w:rsidRPr="0089643B">
        <w:rPr>
          <w:rFonts w:ascii="Times New Roman" w:eastAsia="Calibri" w:hAnsi="Times New Roman" w:cs="Times New Roman"/>
          <w:sz w:val="28"/>
          <w:szCs w:val="28"/>
        </w:rPr>
        <w:t xml:space="preserve">-выставочная деятельность. В 2022 году проведено 80 </w:t>
      </w:r>
      <w:proofErr w:type="spellStart"/>
      <w:r w:rsidR="006E4F31" w:rsidRPr="0089643B">
        <w:rPr>
          <w:rFonts w:ascii="Times New Roman" w:eastAsia="Calibri" w:hAnsi="Times New Roman" w:cs="Times New Roman"/>
          <w:sz w:val="28"/>
          <w:szCs w:val="28"/>
        </w:rPr>
        <w:t>конгрессно</w:t>
      </w:r>
      <w:proofErr w:type="spellEnd"/>
      <w:r w:rsidR="006E4F31" w:rsidRPr="0089643B">
        <w:rPr>
          <w:rFonts w:ascii="Times New Roman" w:eastAsia="Calibri" w:hAnsi="Times New Roman" w:cs="Times New Roman"/>
          <w:sz w:val="28"/>
          <w:szCs w:val="28"/>
        </w:rPr>
        <w:t>-выставочных мероприятий, общая посещаемость которых составила 300 тыс. человек.</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Направление </w:t>
      </w:r>
      <w:r w:rsidR="006E4F31" w:rsidRPr="0089643B">
        <w:rPr>
          <w:rFonts w:ascii="Times New Roman" w:eastAsia="Calibri" w:hAnsi="Times New Roman" w:cs="Times New Roman"/>
          <w:sz w:val="28"/>
          <w:szCs w:val="28"/>
        </w:rPr>
        <w:t>«ВДНХ Спортивная». Самым масштабным проектом в рамках направления остается каток ВДНХ, посещаемость которого в сезоне 2021–2022 годов составила 420 тыс. человек. Также на территории ВДНХ в 2022 году гости могли заняться</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23 видами спорта.</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Направление </w:t>
      </w:r>
      <w:r w:rsidR="006E4F31" w:rsidRPr="0089643B">
        <w:rPr>
          <w:rFonts w:ascii="Times New Roman" w:eastAsia="Calibri" w:hAnsi="Times New Roman" w:cs="Times New Roman"/>
          <w:sz w:val="28"/>
          <w:szCs w:val="28"/>
        </w:rPr>
        <w:t>«ВДНХ гастрономическая». На территории ВДНХ создано крупнейшее территориальное объединение объектов общественного питания, включающее нестационарные торговые объекты. Система гастрономии способна единовременно принять 12,7 тыс. гостей. Акцентами развития гастрономического направления в 2022 году стали проведение гастрономических фестивалей</w:t>
      </w:r>
      <w:r w:rsidR="006E4F31" w:rsidRPr="0089643B">
        <w:rPr>
          <w:rFonts w:ascii="Times New Roman" w:eastAsia="Calibri" w:hAnsi="Times New Roman" w:cs="Times New Roman"/>
          <w:sz w:val="28"/>
          <w:szCs w:val="28"/>
        </w:rPr>
        <w:br/>
        <w:t>и расширение собственной гастрономической линейки ВДНХ.</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Направление </w:t>
      </w:r>
      <w:r w:rsidR="006E4F31" w:rsidRPr="0089643B">
        <w:rPr>
          <w:rFonts w:ascii="Times New Roman" w:eastAsia="Calibri" w:hAnsi="Times New Roman" w:cs="Times New Roman"/>
          <w:sz w:val="28"/>
          <w:szCs w:val="28"/>
        </w:rPr>
        <w:t xml:space="preserve">«ВДНХ Сервисная». Основной задачей по указанному направлению является развитие </w:t>
      </w:r>
      <w:proofErr w:type="spellStart"/>
      <w:r w:rsidR="006E4F31" w:rsidRPr="0089643B">
        <w:rPr>
          <w:rFonts w:ascii="Times New Roman" w:eastAsia="Calibri" w:hAnsi="Times New Roman" w:cs="Times New Roman"/>
          <w:sz w:val="28"/>
          <w:szCs w:val="28"/>
        </w:rPr>
        <w:t>клиентоориентированности</w:t>
      </w:r>
      <w:proofErr w:type="spellEnd"/>
      <w:r w:rsidR="006E4F31" w:rsidRPr="0089643B">
        <w:rPr>
          <w:rFonts w:ascii="Times New Roman" w:eastAsia="Calibri" w:hAnsi="Times New Roman" w:cs="Times New Roman"/>
          <w:sz w:val="28"/>
          <w:szCs w:val="28"/>
        </w:rPr>
        <w:t xml:space="preserve">, обеспечивающей комфортное пребывание всех гостей на территории ВДНХ. </w:t>
      </w:r>
      <w:r w:rsidR="00805643" w:rsidRPr="0089643B">
        <w:rPr>
          <w:rFonts w:ascii="Times New Roman" w:eastAsia="Calibri" w:hAnsi="Times New Roman" w:cs="Times New Roman"/>
          <w:sz w:val="28"/>
          <w:szCs w:val="28"/>
        </w:rPr>
        <w:t>В 2022 году б</w:t>
      </w:r>
      <w:r w:rsidR="006E4F31" w:rsidRPr="0089643B">
        <w:rPr>
          <w:rFonts w:ascii="Times New Roman" w:eastAsia="Calibri" w:hAnsi="Times New Roman" w:cs="Times New Roman"/>
          <w:sz w:val="28"/>
          <w:szCs w:val="28"/>
        </w:rPr>
        <w:t xml:space="preserve">олее 460 тыс. человек воспользовались услугами семи </w:t>
      </w:r>
      <w:proofErr w:type="spellStart"/>
      <w:r w:rsidR="006E4F31" w:rsidRPr="0089643B">
        <w:rPr>
          <w:rFonts w:ascii="Times New Roman" w:eastAsia="Calibri" w:hAnsi="Times New Roman" w:cs="Times New Roman"/>
          <w:sz w:val="28"/>
          <w:szCs w:val="28"/>
        </w:rPr>
        <w:t>инфоцентров</w:t>
      </w:r>
      <w:proofErr w:type="spellEnd"/>
      <w:r w:rsidR="006E4F31" w:rsidRPr="0089643B">
        <w:rPr>
          <w:rFonts w:ascii="Times New Roman" w:eastAsia="Calibri" w:hAnsi="Times New Roman" w:cs="Times New Roman"/>
          <w:sz w:val="28"/>
          <w:szCs w:val="28"/>
        </w:rPr>
        <w:t xml:space="preserve"> на территории ВДНХ. Продолжается развитие собственного волонтерского центра, насчитывающего порядка 300 добровольцев.</w:t>
      </w:r>
    </w:p>
    <w:p w:rsidR="006E4F31" w:rsidRPr="0089643B" w:rsidRDefault="00AC2E2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Направление </w:t>
      </w:r>
      <w:r w:rsidR="006E4F31" w:rsidRPr="0089643B">
        <w:rPr>
          <w:rFonts w:ascii="Times New Roman" w:eastAsia="Calibri" w:hAnsi="Times New Roman" w:cs="Times New Roman"/>
          <w:sz w:val="28"/>
          <w:szCs w:val="28"/>
        </w:rPr>
        <w:t>«ВДНХ Транспортная». В рамках направления благодаря открытию</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в 2022 году многоуровневого паркинга общее количество парковочных мест увеличилось на 999 единиц и составило 2 331 </w:t>
      </w:r>
      <w:proofErr w:type="spellStart"/>
      <w:r w:rsidR="006E4F31" w:rsidRPr="0089643B">
        <w:rPr>
          <w:rFonts w:ascii="Times New Roman" w:eastAsia="Calibri" w:hAnsi="Times New Roman" w:cs="Times New Roman"/>
          <w:sz w:val="28"/>
          <w:szCs w:val="28"/>
        </w:rPr>
        <w:t>машино</w:t>
      </w:r>
      <w:proofErr w:type="spellEnd"/>
      <w:r w:rsidR="006E4F31" w:rsidRPr="0089643B">
        <w:rPr>
          <w:rFonts w:ascii="Times New Roman" w:eastAsia="Calibri" w:hAnsi="Times New Roman" w:cs="Times New Roman"/>
          <w:sz w:val="28"/>
          <w:szCs w:val="28"/>
        </w:rPr>
        <w:t>-место. Также на территории развивался внутренний транспорт (электробусы и транспорт для маломобильных групп населения) и масштабировалась инфраструктура для средств индивидуальной мобильности, введена в эксплуатацию автоматическая система контроля доступа автотранспорта на территории ВДНХ (АСКУД).</w:t>
      </w:r>
    </w:p>
    <w:p w:rsidR="0022567B"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Кроме того, в 2022 году на территории ВДНХ были открыты новые объекты:</w:t>
      </w:r>
    </w:p>
    <w:p w:rsidR="0022567B"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гастрономическое пространство </w:t>
      </w:r>
      <w:proofErr w:type="spellStart"/>
      <w:r w:rsidR="006E4F31" w:rsidRPr="0089643B">
        <w:rPr>
          <w:rFonts w:ascii="Times New Roman" w:eastAsia="Calibri" w:hAnsi="Times New Roman" w:cs="Times New Roman"/>
          <w:sz w:val="28"/>
          <w:szCs w:val="28"/>
        </w:rPr>
        <w:t>Рестомаркет</w:t>
      </w:r>
      <w:proofErr w:type="spellEnd"/>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 павильон № 5; </w:t>
      </w:r>
    </w:p>
    <w:p w:rsidR="0022567B"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Музей городского хозяйства Москвы</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 павильон № 30; </w:t>
      </w:r>
    </w:p>
    <w:p w:rsidR="0022567B"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Центр современных биотехнологий Музей «БИОТЕХ»</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 павильон № 31; </w:t>
      </w:r>
    </w:p>
    <w:p w:rsidR="0022567B"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 xml:space="preserve">Государственный биологический музей </w:t>
      </w:r>
      <w:r w:rsidRPr="0089643B">
        <w:rPr>
          <w:rFonts w:ascii="Times New Roman" w:eastAsia="Calibri" w:hAnsi="Times New Roman" w:cs="Times New Roman"/>
          <w:sz w:val="28"/>
          <w:szCs w:val="28"/>
        </w:rPr>
        <w:t>имени</w:t>
      </w:r>
      <w:r w:rsidR="006E4F31" w:rsidRPr="0089643B">
        <w:rPr>
          <w:rFonts w:ascii="Times New Roman" w:eastAsia="Calibri" w:hAnsi="Times New Roman" w:cs="Times New Roman"/>
          <w:sz w:val="28"/>
          <w:szCs w:val="28"/>
        </w:rPr>
        <w:t xml:space="preserve"> К.А.</w:t>
      </w: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Тимирязева</w:t>
      </w:r>
      <w:r w:rsidRPr="0089643B">
        <w:rPr>
          <w:rFonts w:ascii="Times New Roman" w:eastAsia="Calibri" w:hAnsi="Times New Roman" w:cs="Times New Roman"/>
          <w:sz w:val="28"/>
          <w:szCs w:val="28"/>
        </w:rPr>
        <w:t>;</w:t>
      </w:r>
    </w:p>
    <w:p w:rsidR="0022567B"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Многоуровневый открытый паркинг</w:t>
      </w:r>
      <w:r w:rsidRPr="0089643B">
        <w:rPr>
          <w:rFonts w:ascii="Times New Roman" w:eastAsia="Calibri" w:hAnsi="Times New Roman" w:cs="Times New Roman"/>
          <w:sz w:val="28"/>
          <w:szCs w:val="28"/>
        </w:rPr>
        <w:t xml:space="preserve"> -</w:t>
      </w:r>
      <w:r w:rsidR="006E4F31" w:rsidRPr="0089643B">
        <w:rPr>
          <w:rFonts w:ascii="Times New Roman" w:eastAsia="Calibri" w:hAnsi="Times New Roman" w:cs="Times New Roman"/>
          <w:sz w:val="28"/>
          <w:szCs w:val="28"/>
        </w:rPr>
        <w:t xml:space="preserve"> павильоны № 41, 42, 43. </w:t>
      </w:r>
    </w:p>
    <w:p w:rsidR="006E4F31" w:rsidRPr="0089643B" w:rsidRDefault="0022567B"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w:t>
      </w:r>
      <w:r w:rsidR="006E4F31" w:rsidRPr="0089643B">
        <w:rPr>
          <w:rFonts w:ascii="Times New Roman" w:eastAsia="Calibri" w:hAnsi="Times New Roman" w:cs="Times New Roman"/>
          <w:sz w:val="28"/>
          <w:szCs w:val="28"/>
        </w:rPr>
        <w:t>Центр национальных конных традиций и др.</w:t>
      </w:r>
    </w:p>
    <w:p w:rsidR="006E4F31" w:rsidRPr="0089643B" w:rsidRDefault="006E4F31" w:rsidP="006E4F31">
      <w:pPr>
        <w:spacing w:after="0" w:line="240" w:lineRule="auto"/>
        <w:ind w:firstLine="709"/>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Благодаря проводимым мероприятиям посещаемость ВДНХ в 2022 году составила 20,3 млн человек.</w:t>
      </w:r>
    </w:p>
    <w:p w:rsidR="00B3054B" w:rsidRPr="0089643B" w:rsidRDefault="00B3054B" w:rsidP="00A96401">
      <w:pPr>
        <w:spacing w:after="0" w:line="240" w:lineRule="auto"/>
        <w:contextualSpacing/>
        <w:jc w:val="both"/>
        <w:rPr>
          <w:rFonts w:ascii="Times New Roman" w:eastAsia="Calibri" w:hAnsi="Times New Roman" w:cs="Times New Roman"/>
          <w:b/>
          <w:sz w:val="28"/>
          <w:szCs w:val="28"/>
        </w:rPr>
      </w:pPr>
    </w:p>
    <w:p w:rsidR="00B3054B" w:rsidRPr="0089643B" w:rsidRDefault="00B3054B" w:rsidP="00A96401">
      <w:pPr>
        <w:spacing w:after="0" w:line="240" w:lineRule="auto"/>
        <w:ind w:firstLine="709"/>
        <w:contextualSpacing/>
        <w:jc w:val="both"/>
        <w:rPr>
          <w:rFonts w:ascii="Times New Roman" w:eastAsia="Calibri" w:hAnsi="Times New Roman" w:cs="Times New Roman"/>
          <w:b/>
          <w:sz w:val="28"/>
          <w:szCs w:val="28"/>
        </w:rPr>
      </w:pPr>
      <w:r w:rsidRPr="0089643B">
        <w:rPr>
          <w:rFonts w:ascii="Times New Roman" w:eastAsia="Calibri" w:hAnsi="Times New Roman" w:cs="Times New Roman"/>
          <w:b/>
          <w:sz w:val="28"/>
          <w:szCs w:val="28"/>
        </w:rPr>
        <w:t>ФИНАСИРОВАНИЕ</w:t>
      </w:r>
    </w:p>
    <w:p w:rsidR="00B3054B" w:rsidRPr="0089643B" w:rsidRDefault="00B3054B" w:rsidP="00A96401">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На поддержку и развитие культуры </w:t>
      </w:r>
      <w:r w:rsidR="00FB5248" w:rsidRPr="0089643B">
        <w:rPr>
          <w:rFonts w:ascii="Times New Roman" w:eastAsia="Calibri" w:hAnsi="Times New Roman" w:cs="Times New Roman"/>
          <w:sz w:val="28"/>
          <w:szCs w:val="28"/>
        </w:rPr>
        <w:t xml:space="preserve">и туристической отрасли </w:t>
      </w:r>
      <w:r w:rsidRPr="0089643B">
        <w:rPr>
          <w:rFonts w:ascii="Times New Roman" w:eastAsia="Calibri" w:hAnsi="Times New Roman" w:cs="Times New Roman"/>
          <w:sz w:val="28"/>
          <w:szCs w:val="28"/>
        </w:rPr>
        <w:t>Москвы в 202</w:t>
      </w:r>
      <w:r w:rsidR="00432ED5" w:rsidRPr="0089643B">
        <w:rPr>
          <w:rFonts w:ascii="Times New Roman" w:eastAsia="Calibri" w:hAnsi="Times New Roman" w:cs="Times New Roman"/>
          <w:sz w:val="28"/>
          <w:szCs w:val="28"/>
        </w:rPr>
        <w:t>2</w:t>
      </w:r>
      <w:r w:rsidRPr="0089643B">
        <w:rPr>
          <w:rFonts w:ascii="Times New Roman" w:eastAsia="Calibri" w:hAnsi="Times New Roman" w:cs="Times New Roman"/>
          <w:sz w:val="28"/>
          <w:szCs w:val="28"/>
        </w:rPr>
        <w:t xml:space="preserve"> году направлено </w:t>
      </w:r>
      <w:r w:rsidR="003C55DE" w:rsidRPr="0089643B">
        <w:rPr>
          <w:rFonts w:ascii="Times New Roman" w:eastAsia="Calibri" w:hAnsi="Times New Roman" w:cs="Times New Roman"/>
          <w:sz w:val="28"/>
          <w:szCs w:val="28"/>
        </w:rPr>
        <w:t xml:space="preserve">192,9 </w:t>
      </w:r>
      <w:r w:rsidRPr="0089643B">
        <w:rPr>
          <w:rFonts w:ascii="Times New Roman" w:eastAsia="Calibri" w:hAnsi="Times New Roman" w:cs="Times New Roman"/>
          <w:sz w:val="28"/>
          <w:szCs w:val="28"/>
        </w:rPr>
        <w:t xml:space="preserve">млрд рублей, в том числе средства бюджета города Москвы – </w:t>
      </w:r>
      <w:r w:rsidR="003C55DE" w:rsidRPr="0089643B">
        <w:rPr>
          <w:rFonts w:ascii="Times New Roman" w:eastAsia="Calibri" w:hAnsi="Times New Roman" w:cs="Times New Roman"/>
          <w:sz w:val="28"/>
          <w:szCs w:val="28"/>
        </w:rPr>
        <w:t xml:space="preserve">110,8 </w:t>
      </w:r>
      <w:r w:rsidRPr="0089643B">
        <w:rPr>
          <w:rFonts w:ascii="Times New Roman" w:eastAsia="Calibri" w:hAnsi="Times New Roman" w:cs="Times New Roman"/>
          <w:sz w:val="28"/>
          <w:szCs w:val="28"/>
        </w:rPr>
        <w:t>млрд рублей.</w:t>
      </w:r>
    </w:p>
    <w:p w:rsidR="00B3054B" w:rsidRPr="0089643B" w:rsidRDefault="00B3054B" w:rsidP="00A96401">
      <w:pPr>
        <w:spacing w:after="0" w:line="240" w:lineRule="auto"/>
        <w:ind w:firstLine="709"/>
        <w:contextualSpacing/>
        <w:jc w:val="both"/>
        <w:rPr>
          <w:rFonts w:ascii="Times New Roman" w:eastAsia="Calibri" w:hAnsi="Times New Roman" w:cs="Times New Roman"/>
          <w:sz w:val="28"/>
          <w:szCs w:val="28"/>
        </w:rPr>
      </w:pPr>
    </w:p>
    <w:p w:rsidR="00B3054B" w:rsidRPr="0089643B" w:rsidRDefault="00B3054B" w:rsidP="00A96401">
      <w:pPr>
        <w:spacing w:after="0" w:line="240" w:lineRule="auto"/>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Финансирование государственной программы, млрд рублей</w:t>
      </w:r>
    </w:p>
    <w:p w:rsidR="00B3054B" w:rsidRPr="0089643B" w:rsidRDefault="00B3054B" w:rsidP="00A96401">
      <w:pPr>
        <w:spacing w:after="0" w:line="240" w:lineRule="auto"/>
        <w:contextualSpacing/>
        <w:jc w:val="center"/>
        <w:rPr>
          <w:rFonts w:ascii="Times New Roman" w:eastAsia="Calibri" w:hAnsi="Times New Roman" w:cs="Times New Roman"/>
          <w:b/>
          <w:sz w:val="28"/>
          <w:szCs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992"/>
        <w:gridCol w:w="993"/>
        <w:gridCol w:w="992"/>
        <w:gridCol w:w="1134"/>
        <w:gridCol w:w="1134"/>
        <w:gridCol w:w="1134"/>
      </w:tblGrid>
      <w:tr w:rsidR="0021197F" w:rsidRPr="0089643B" w:rsidTr="0021197F">
        <w:trPr>
          <w:jc w:val="center"/>
        </w:trPr>
        <w:tc>
          <w:tcPr>
            <w:tcW w:w="3539" w:type="dxa"/>
            <w:shd w:val="clear" w:color="auto" w:fill="auto"/>
          </w:tcPr>
          <w:p w:rsidR="0021197F" w:rsidRPr="0089643B" w:rsidRDefault="0021197F" w:rsidP="00A96401">
            <w:pPr>
              <w:spacing w:after="0" w:line="240" w:lineRule="auto"/>
              <w:ind w:firstLine="22"/>
              <w:contextualSpacing/>
              <w:jc w:val="both"/>
              <w:rPr>
                <w:rFonts w:ascii="Times New Roman" w:eastAsia="Calibri" w:hAnsi="Times New Roman" w:cs="Times New Roman"/>
                <w:sz w:val="28"/>
                <w:szCs w:val="28"/>
              </w:rPr>
            </w:pPr>
          </w:p>
        </w:tc>
        <w:tc>
          <w:tcPr>
            <w:tcW w:w="992" w:type="dxa"/>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2017</w:t>
            </w:r>
          </w:p>
        </w:tc>
        <w:tc>
          <w:tcPr>
            <w:tcW w:w="993" w:type="dxa"/>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2018</w:t>
            </w:r>
          </w:p>
        </w:tc>
        <w:tc>
          <w:tcPr>
            <w:tcW w:w="992" w:type="dxa"/>
            <w:shd w:val="clear" w:color="auto" w:fill="auto"/>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2019</w:t>
            </w:r>
          </w:p>
        </w:tc>
        <w:tc>
          <w:tcPr>
            <w:tcW w:w="1134" w:type="dxa"/>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2020</w:t>
            </w:r>
          </w:p>
        </w:tc>
        <w:tc>
          <w:tcPr>
            <w:tcW w:w="1134" w:type="dxa"/>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2021</w:t>
            </w:r>
          </w:p>
        </w:tc>
        <w:tc>
          <w:tcPr>
            <w:tcW w:w="1134" w:type="dxa"/>
          </w:tcPr>
          <w:p w:rsidR="0021197F" w:rsidRPr="0089643B" w:rsidRDefault="0021197F" w:rsidP="0021197F">
            <w:pPr>
              <w:spacing w:after="0" w:line="240" w:lineRule="auto"/>
              <w:ind w:firstLine="22"/>
              <w:contextualSpacing/>
              <w:jc w:val="center"/>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2022</w:t>
            </w:r>
          </w:p>
        </w:tc>
      </w:tr>
      <w:tr w:rsidR="00CB65C2" w:rsidRPr="0089643B" w:rsidTr="0021197F">
        <w:trPr>
          <w:jc w:val="center"/>
        </w:trPr>
        <w:tc>
          <w:tcPr>
            <w:tcW w:w="3539" w:type="dxa"/>
            <w:shd w:val="clear" w:color="auto" w:fill="auto"/>
          </w:tcPr>
          <w:p w:rsidR="00CB65C2" w:rsidRPr="0089643B" w:rsidRDefault="00CB65C2" w:rsidP="00CB65C2">
            <w:pPr>
              <w:spacing w:after="0" w:line="240" w:lineRule="auto"/>
              <w:ind w:firstLine="22"/>
              <w:contextualSpacing/>
              <w:rPr>
                <w:rFonts w:ascii="Times New Roman" w:eastAsia="Calibri" w:hAnsi="Times New Roman" w:cs="Times New Roman"/>
                <w:sz w:val="28"/>
                <w:szCs w:val="28"/>
              </w:rPr>
            </w:pPr>
            <w:r w:rsidRPr="0089643B">
              <w:rPr>
                <w:rFonts w:ascii="Times New Roman" w:eastAsia="Times New Roman" w:hAnsi="Times New Roman" w:cs="Times New Roman"/>
                <w:sz w:val="28"/>
                <w:szCs w:val="28"/>
                <w:lang w:eastAsia="ru-RU"/>
              </w:rPr>
              <w:t>Бюджет города Москвы</w:t>
            </w:r>
          </w:p>
        </w:tc>
        <w:tc>
          <w:tcPr>
            <w:tcW w:w="992"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90,5</w:t>
            </w:r>
          </w:p>
        </w:tc>
        <w:tc>
          <w:tcPr>
            <w:tcW w:w="993"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94,8</w:t>
            </w:r>
          </w:p>
        </w:tc>
        <w:tc>
          <w:tcPr>
            <w:tcW w:w="992" w:type="dxa"/>
            <w:shd w:val="clear" w:color="auto" w:fill="auto"/>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92,7</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77,8</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99,6</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110,8</w:t>
            </w:r>
          </w:p>
        </w:tc>
      </w:tr>
      <w:tr w:rsidR="00CB65C2" w:rsidRPr="0089643B" w:rsidTr="0021197F">
        <w:trPr>
          <w:jc w:val="center"/>
        </w:trPr>
        <w:tc>
          <w:tcPr>
            <w:tcW w:w="3539" w:type="dxa"/>
            <w:shd w:val="clear" w:color="auto" w:fill="auto"/>
          </w:tcPr>
          <w:p w:rsidR="00CB65C2" w:rsidRPr="0089643B" w:rsidRDefault="00CB65C2" w:rsidP="00CB65C2">
            <w:pPr>
              <w:spacing w:after="0" w:line="240" w:lineRule="auto"/>
              <w:ind w:firstLine="22"/>
              <w:contextualSpacing/>
              <w:rPr>
                <w:rFonts w:ascii="Times New Roman" w:eastAsia="Calibri" w:hAnsi="Times New Roman" w:cs="Times New Roman"/>
                <w:sz w:val="28"/>
                <w:szCs w:val="28"/>
              </w:rPr>
            </w:pPr>
            <w:r w:rsidRPr="0089643B">
              <w:rPr>
                <w:rFonts w:ascii="Times New Roman" w:eastAsia="Calibri" w:hAnsi="Times New Roman" w:cs="Times New Roman"/>
                <w:sz w:val="28"/>
                <w:szCs w:val="28"/>
              </w:rPr>
              <w:t>Внебюджетные источники, в том числе:</w:t>
            </w:r>
          </w:p>
        </w:tc>
        <w:tc>
          <w:tcPr>
            <w:tcW w:w="992"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53,9</w:t>
            </w:r>
          </w:p>
        </w:tc>
        <w:tc>
          <w:tcPr>
            <w:tcW w:w="993"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99,7</w:t>
            </w:r>
          </w:p>
        </w:tc>
        <w:tc>
          <w:tcPr>
            <w:tcW w:w="992" w:type="dxa"/>
            <w:shd w:val="clear" w:color="auto" w:fill="auto"/>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114,6</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62,5</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62,1</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sz w:val="28"/>
                <w:szCs w:val="28"/>
              </w:rPr>
            </w:pPr>
            <w:r w:rsidRPr="0089643B">
              <w:rPr>
                <w:rFonts w:ascii="Times New Roman" w:eastAsia="Calibri" w:hAnsi="Times New Roman" w:cs="Times New Roman"/>
                <w:sz w:val="28"/>
                <w:szCs w:val="28"/>
              </w:rPr>
              <w:t>82,1</w:t>
            </w:r>
          </w:p>
        </w:tc>
      </w:tr>
      <w:tr w:rsidR="00CB65C2" w:rsidRPr="0089643B" w:rsidTr="0021197F">
        <w:trPr>
          <w:jc w:val="center"/>
        </w:trPr>
        <w:tc>
          <w:tcPr>
            <w:tcW w:w="3539" w:type="dxa"/>
            <w:shd w:val="clear" w:color="auto" w:fill="auto"/>
          </w:tcPr>
          <w:p w:rsidR="00CB65C2" w:rsidRPr="0089643B" w:rsidRDefault="00CB65C2" w:rsidP="00CB65C2">
            <w:pPr>
              <w:spacing w:after="0" w:line="240" w:lineRule="auto"/>
              <w:ind w:firstLine="22"/>
              <w:contextualSpacing/>
              <w:rPr>
                <w:rFonts w:ascii="Times New Roman" w:eastAsia="Calibri" w:hAnsi="Times New Roman" w:cs="Times New Roman"/>
                <w:i/>
                <w:sz w:val="28"/>
                <w:szCs w:val="28"/>
              </w:rPr>
            </w:pPr>
            <w:r w:rsidRPr="0089643B">
              <w:rPr>
                <w:rFonts w:ascii="Times New Roman" w:eastAsia="Calibri" w:hAnsi="Times New Roman" w:cs="Times New Roman"/>
                <w:i/>
                <w:sz w:val="28"/>
                <w:szCs w:val="28"/>
              </w:rPr>
              <w:t>- средства федерального бюджета</w:t>
            </w:r>
          </w:p>
        </w:tc>
        <w:tc>
          <w:tcPr>
            <w:tcW w:w="992"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23,8</w:t>
            </w:r>
          </w:p>
        </w:tc>
        <w:tc>
          <w:tcPr>
            <w:tcW w:w="993"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34,7</w:t>
            </w:r>
          </w:p>
        </w:tc>
        <w:tc>
          <w:tcPr>
            <w:tcW w:w="992" w:type="dxa"/>
            <w:shd w:val="clear" w:color="auto" w:fill="auto"/>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43,7</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46,5</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37,5</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49,6</w:t>
            </w:r>
          </w:p>
        </w:tc>
      </w:tr>
      <w:tr w:rsidR="00CB65C2" w:rsidRPr="0089643B" w:rsidTr="0021197F">
        <w:trPr>
          <w:jc w:val="center"/>
        </w:trPr>
        <w:tc>
          <w:tcPr>
            <w:tcW w:w="3539" w:type="dxa"/>
            <w:shd w:val="clear" w:color="auto" w:fill="auto"/>
          </w:tcPr>
          <w:p w:rsidR="00CB65C2" w:rsidRPr="0089643B" w:rsidRDefault="00CB65C2" w:rsidP="00CB65C2">
            <w:pPr>
              <w:spacing w:after="0" w:line="240" w:lineRule="auto"/>
              <w:ind w:firstLine="22"/>
              <w:contextualSpacing/>
              <w:rPr>
                <w:rFonts w:ascii="Times New Roman" w:eastAsia="Calibri" w:hAnsi="Times New Roman" w:cs="Times New Roman"/>
                <w:i/>
                <w:sz w:val="28"/>
                <w:szCs w:val="28"/>
              </w:rPr>
            </w:pPr>
            <w:r w:rsidRPr="0089643B">
              <w:rPr>
                <w:rFonts w:ascii="Times New Roman" w:eastAsia="Calibri" w:hAnsi="Times New Roman" w:cs="Times New Roman"/>
                <w:i/>
                <w:sz w:val="28"/>
                <w:szCs w:val="28"/>
              </w:rPr>
              <w:t>- средства юридических и физических лиц</w:t>
            </w:r>
          </w:p>
        </w:tc>
        <w:tc>
          <w:tcPr>
            <w:tcW w:w="992"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30,1</w:t>
            </w:r>
          </w:p>
        </w:tc>
        <w:tc>
          <w:tcPr>
            <w:tcW w:w="993"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65,0</w:t>
            </w:r>
          </w:p>
        </w:tc>
        <w:tc>
          <w:tcPr>
            <w:tcW w:w="992" w:type="dxa"/>
            <w:shd w:val="clear" w:color="auto" w:fill="auto"/>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70,9</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16,0</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24,6</w:t>
            </w:r>
          </w:p>
        </w:tc>
        <w:tc>
          <w:tcPr>
            <w:tcW w:w="1134" w:type="dxa"/>
          </w:tcPr>
          <w:p w:rsidR="00CB65C2" w:rsidRPr="0089643B" w:rsidRDefault="00CB65C2" w:rsidP="00CB65C2">
            <w:pPr>
              <w:spacing w:after="0" w:line="240" w:lineRule="auto"/>
              <w:contextualSpacing/>
              <w:jc w:val="right"/>
              <w:rPr>
                <w:rFonts w:ascii="Times New Roman" w:eastAsia="Calibri" w:hAnsi="Times New Roman" w:cs="Times New Roman"/>
                <w:i/>
                <w:sz w:val="28"/>
                <w:szCs w:val="28"/>
              </w:rPr>
            </w:pPr>
            <w:r w:rsidRPr="0089643B">
              <w:rPr>
                <w:rFonts w:ascii="Times New Roman" w:eastAsia="Calibri" w:hAnsi="Times New Roman" w:cs="Times New Roman"/>
                <w:i/>
                <w:sz w:val="28"/>
                <w:szCs w:val="28"/>
              </w:rPr>
              <w:t>32,5</w:t>
            </w:r>
          </w:p>
        </w:tc>
      </w:tr>
      <w:tr w:rsidR="0021197F" w:rsidRPr="0089643B" w:rsidTr="0021197F">
        <w:trPr>
          <w:jc w:val="center"/>
        </w:trPr>
        <w:tc>
          <w:tcPr>
            <w:tcW w:w="3539" w:type="dxa"/>
            <w:shd w:val="clear" w:color="auto" w:fill="auto"/>
          </w:tcPr>
          <w:p w:rsidR="0021197F" w:rsidRPr="0089643B" w:rsidRDefault="0021197F" w:rsidP="00A96401">
            <w:pPr>
              <w:spacing w:after="0" w:line="240" w:lineRule="auto"/>
              <w:ind w:firstLine="22"/>
              <w:contextualSpacing/>
              <w:jc w:val="both"/>
              <w:rPr>
                <w:rFonts w:ascii="Times New Roman" w:eastAsia="Calibri" w:hAnsi="Times New Roman" w:cs="Times New Roman"/>
                <w:b/>
                <w:sz w:val="28"/>
                <w:szCs w:val="28"/>
              </w:rPr>
            </w:pPr>
            <w:r w:rsidRPr="0089643B">
              <w:rPr>
                <w:rFonts w:ascii="Times New Roman" w:eastAsia="Calibri" w:hAnsi="Times New Roman" w:cs="Times New Roman"/>
                <w:b/>
                <w:sz w:val="28"/>
                <w:szCs w:val="28"/>
              </w:rPr>
              <w:t>Всего</w:t>
            </w:r>
          </w:p>
        </w:tc>
        <w:tc>
          <w:tcPr>
            <w:tcW w:w="992" w:type="dxa"/>
          </w:tcPr>
          <w:p w:rsidR="0021197F" w:rsidRPr="0089643B" w:rsidRDefault="0021197F" w:rsidP="00A96401">
            <w:pPr>
              <w:spacing w:after="0" w:line="240" w:lineRule="auto"/>
              <w:contextualSpacing/>
              <w:jc w:val="right"/>
              <w:rPr>
                <w:rFonts w:ascii="Times New Roman" w:eastAsia="Calibri" w:hAnsi="Times New Roman" w:cs="Times New Roman"/>
                <w:b/>
                <w:sz w:val="28"/>
                <w:szCs w:val="28"/>
              </w:rPr>
            </w:pPr>
            <w:r w:rsidRPr="0089643B">
              <w:rPr>
                <w:rFonts w:ascii="Times New Roman" w:eastAsia="Calibri" w:hAnsi="Times New Roman" w:cs="Times New Roman"/>
                <w:b/>
                <w:sz w:val="28"/>
                <w:szCs w:val="28"/>
              </w:rPr>
              <w:t>144,4</w:t>
            </w:r>
          </w:p>
        </w:tc>
        <w:tc>
          <w:tcPr>
            <w:tcW w:w="993" w:type="dxa"/>
          </w:tcPr>
          <w:p w:rsidR="0021197F" w:rsidRPr="0089643B" w:rsidRDefault="0021197F" w:rsidP="00A96401">
            <w:pPr>
              <w:spacing w:after="0" w:line="240" w:lineRule="auto"/>
              <w:contextualSpacing/>
              <w:jc w:val="right"/>
              <w:rPr>
                <w:rFonts w:ascii="Times New Roman" w:eastAsia="Calibri" w:hAnsi="Times New Roman" w:cs="Times New Roman"/>
                <w:b/>
                <w:sz w:val="28"/>
                <w:szCs w:val="28"/>
                <w:lang w:val="en-US"/>
              </w:rPr>
            </w:pPr>
            <w:r w:rsidRPr="0089643B">
              <w:rPr>
                <w:rFonts w:ascii="Times New Roman" w:eastAsia="Calibri" w:hAnsi="Times New Roman" w:cs="Times New Roman"/>
                <w:b/>
                <w:sz w:val="28"/>
                <w:szCs w:val="28"/>
              </w:rPr>
              <w:t>194,5</w:t>
            </w:r>
          </w:p>
        </w:tc>
        <w:tc>
          <w:tcPr>
            <w:tcW w:w="992" w:type="dxa"/>
            <w:shd w:val="clear" w:color="auto" w:fill="auto"/>
          </w:tcPr>
          <w:p w:rsidR="0021197F" w:rsidRPr="0089643B" w:rsidRDefault="0021197F" w:rsidP="00A96401">
            <w:pPr>
              <w:spacing w:after="0" w:line="240" w:lineRule="auto"/>
              <w:contextualSpacing/>
              <w:jc w:val="right"/>
              <w:rPr>
                <w:rFonts w:ascii="Times New Roman" w:eastAsia="Calibri" w:hAnsi="Times New Roman" w:cs="Times New Roman"/>
                <w:b/>
                <w:sz w:val="28"/>
                <w:szCs w:val="28"/>
              </w:rPr>
            </w:pPr>
            <w:r w:rsidRPr="0089643B">
              <w:rPr>
                <w:rFonts w:ascii="Times New Roman" w:eastAsia="Calibri" w:hAnsi="Times New Roman" w:cs="Times New Roman"/>
                <w:b/>
                <w:sz w:val="28"/>
                <w:szCs w:val="28"/>
              </w:rPr>
              <w:t>207,3</w:t>
            </w:r>
          </w:p>
        </w:tc>
        <w:tc>
          <w:tcPr>
            <w:tcW w:w="1134" w:type="dxa"/>
          </w:tcPr>
          <w:p w:rsidR="0021197F" w:rsidRPr="0089643B" w:rsidRDefault="0021197F" w:rsidP="00A96401">
            <w:pPr>
              <w:spacing w:after="0" w:line="240" w:lineRule="auto"/>
              <w:contextualSpacing/>
              <w:jc w:val="right"/>
              <w:rPr>
                <w:rFonts w:ascii="Times New Roman" w:eastAsia="Calibri" w:hAnsi="Times New Roman" w:cs="Times New Roman"/>
                <w:b/>
                <w:sz w:val="28"/>
                <w:szCs w:val="28"/>
              </w:rPr>
            </w:pPr>
            <w:r w:rsidRPr="0089643B">
              <w:rPr>
                <w:rFonts w:ascii="Times New Roman" w:eastAsia="Calibri" w:hAnsi="Times New Roman" w:cs="Times New Roman"/>
                <w:b/>
                <w:sz w:val="28"/>
                <w:szCs w:val="28"/>
              </w:rPr>
              <w:t>140,3</w:t>
            </w:r>
          </w:p>
        </w:tc>
        <w:tc>
          <w:tcPr>
            <w:tcW w:w="1134" w:type="dxa"/>
          </w:tcPr>
          <w:p w:rsidR="0021197F" w:rsidRPr="0089643B" w:rsidRDefault="0021197F" w:rsidP="00A96401">
            <w:pPr>
              <w:spacing w:after="0" w:line="240" w:lineRule="auto"/>
              <w:contextualSpacing/>
              <w:jc w:val="right"/>
              <w:rPr>
                <w:rFonts w:ascii="Times New Roman" w:eastAsia="Calibri" w:hAnsi="Times New Roman" w:cs="Times New Roman"/>
                <w:b/>
                <w:sz w:val="28"/>
                <w:szCs w:val="28"/>
              </w:rPr>
            </w:pPr>
            <w:r w:rsidRPr="0089643B">
              <w:rPr>
                <w:rFonts w:ascii="Times New Roman" w:eastAsia="Calibri" w:hAnsi="Times New Roman" w:cs="Times New Roman"/>
                <w:b/>
                <w:sz w:val="28"/>
                <w:szCs w:val="28"/>
              </w:rPr>
              <w:t>161,7</w:t>
            </w:r>
          </w:p>
        </w:tc>
        <w:tc>
          <w:tcPr>
            <w:tcW w:w="1134" w:type="dxa"/>
          </w:tcPr>
          <w:p w:rsidR="0021197F" w:rsidRPr="0089643B" w:rsidRDefault="00CB65C2" w:rsidP="00A96401">
            <w:pPr>
              <w:spacing w:after="0" w:line="240" w:lineRule="auto"/>
              <w:contextualSpacing/>
              <w:jc w:val="right"/>
              <w:rPr>
                <w:rFonts w:ascii="Times New Roman" w:eastAsia="Calibri" w:hAnsi="Times New Roman" w:cs="Times New Roman"/>
                <w:b/>
                <w:sz w:val="28"/>
                <w:szCs w:val="28"/>
              </w:rPr>
            </w:pPr>
            <w:r w:rsidRPr="0089643B">
              <w:rPr>
                <w:rFonts w:ascii="Times New Roman" w:eastAsia="Calibri" w:hAnsi="Times New Roman" w:cs="Times New Roman"/>
                <w:b/>
                <w:sz w:val="28"/>
                <w:szCs w:val="28"/>
              </w:rPr>
              <w:t>192,9</w:t>
            </w:r>
          </w:p>
        </w:tc>
      </w:tr>
    </w:tbl>
    <w:p w:rsidR="00B3054B" w:rsidRPr="0089643B" w:rsidRDefault="00B3054B" w:rsidP="00A96401">
      <w:pPr>
        <w:spacing w:after="0" w:line="240" w:lineRule="auto"/>
        <w:ind w:firstLine="709"/>
        <w:contextualSpacing/>
        <w:jc w:val="both"/>
        <w:rPr>
          <w:rFonts w:ascii="Times New Roman" w:eastAsia="Calibri" w:hAnsi="Times New Roman" w:cs="Times New Roman"/>
          <w:sz w:val="28"/>
          <w:szCs w:val="28"/>
        </w:rPr>
      </w:pPr>
    </w:p>
    <w:p w:rsidR="00B3054B" w:rsidRPr="0089643B" w:rsidRDefault="00B3054B" w:rsidP="00A96401">
      <w:pPr>
        <w:numPr>
          <w:ilvl w:val="0"/>
          <w:numId w:val="1"/>
        </w:numPr>
        <w:spacing w:after="0" w:line="240" w:lineRule="auto"/>
        <w:ind w:left="0"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b/>
          <w:sz w:val="28"/>
          <w:szCs w:val="28"/>
        </w:rPr>
        <w:t>ОЦЕНКА ЭФФЕКТИВНОСТИ ПРОГРАММЫ</w:t>
      </w:r>
    </w:p>
    <w:p w:rsidR="00C70626" w:rsidRPr="0089643B" w:rsidRDefault="00D51680" w:rsidP="00D51680">
      <w:pPr>
        <w:pStyle w:val="af7"/>
        <w:numPr>
          <w:ilvl w:val="0"/>
          <w:numId w:val="1"/>
        </w:numPr>
        <w:ind w:left="0" w:firstLine="709"/>
        <w:contextualSpacing/>
        <w:jc w:val="both"/>
        <w:rPr>
          <w:rFonts w:ascii="Times New Roman" w:eastAsia="PF Agora Sans Pro Light" w:hAnsi="Times New Roman"/>
          <w:sz w:val="28"/>
          <w:szCs w:val="28"/>
        </w:rPr>
      </w:pPr>
      <w:r w:rsidRPr="0089643B">
        <w:rPr>
          <w:rFonts w:ascii="Times New Roman" w:hAnsi="Times New Roman"/>
          <w:sz w:val="28"/>
          <w:szCs w:val="28"/>
        </w:rPr>
        <w:t xml:space="preserve">Значение индекса эффективности реализации Государственной программы составляет 1,24 и свидетельствует о ее высокой эффективности. </w:t>
      </w:r>
      <w:r w:rsidR="00C70626" w:rsidRPr="0089643B">
        <w:rPr>
          <w:rFonts w:ascii="Times New Roman" w:eastAsia="PF Agora Sans Pro Light" w:hAnsi="Times New Roman"/>
          <w:sz w:val="28"/>
          <w:szCs w:val="28"/>
        </w:rPr>
        <w:br w:type="page"/>
      </w:r>
    </w:p>
    <w:p w:rsidR="00AD7577" w:rsidRPr="0089643B" w:rsidRDefault="00AD7577"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11" w:name="_Toc510533828"/>
      <w:bookmarkStart w:id="12" w:name="_Toc101886385"/>
      <w:r w:rsidRPr="0089643B">
        <w:rPr>
          <w:rFonts w:ascii="Times New Roman" w:eastAsia="Times New Roman" w:hAnsi="Times New Roman" w:cs="Times New Roman"/>
          <w:b/>
          <w:bCs/>
          <w:sz w:val="28"/>
          <w:szCs w:val="28"/>
          <w:lang w:eastAsia="ru-RU"/>
        </w:rPr>
        <w:t>Спорт Москвы</w:t>
      </w:r>
      <w:bookmarkEnd w:id="11"/>
      <w:bookmarkEnd w:id="12"/>
    </w:p>
    <w:p w:rsidR="0020022B" w:rsidRPr="0089643B" w:rsidRDefault="0020022B"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FC7085" w:rsidRPr="0089643B" w:rsidRDefault="001967A9" w:rsidP="00A96401">
      <w:pPr>
        <w:tabs>
          <w:tab w:val="left" w:pos="5954"/>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Цели программы - </w:t>
      </w:r>
      <w:r w:rsidR="00FC7085" w:rsidRPr="0089643B">
        <w:rPr>
          <w:rFonts w:ascii="Times New Roman" w:hAnsi="Times New Roman" w:cs="Times New Roman"/>
          <w:sz w:val="28"/>
          <w:szCs w:val="28"/>
        </w:rPr>
        <w:t xml:space="preserve">увеличение </w:t>
      </w:r>
      <w:r w:rsidRPr="0089643B">
        <w:rPr>
          <w:rFonts w:ascii="Times New Roman" w:hAnsi="Times New Roman" w:cs="Times New Roman"/>
          <w:sz w:val="28"/>
          <w:szCs w:val="28"/>
        </w:rPr>
        <w:t>доли</w:t>
      </w:r>
      <w:r w:rsidR="00FC7085" w:rsidRPr="0089643B">
        <w:rPr>
          <w:rFonts w:ascii="Times New Roman" w:hAnsi="Times New Roman" w:cs="Times New Roman"/>
          <w:sz w:val="28"/>
          <w:szCs w:val="28"/>
        </w:rPr>
        <w:t xml:space="preserve"> жителей города Москвы, систематически занимающихся физической культурой</w:t>
      </w:r>
      <w:r w:rsidRPr="0089643B">
        <w:rPr>
          <w:rFonts w:ascii="Times New Roman" w:hAnsi="Times New Roman" w:cs="Times New Roman"/>
          <w:sz w:val="28"/>
          <w:szCs w:val="28"/>
        </w:rPr>
        <w:t xml:space="preserve"> </w:t>
      </w:r>
      <w:r w:rsidR="00FC7085" w:rsidRPr="0089643B">
        <w:rPr>
          <w:rFonts w:ascii="Times New Roman" w:hAnsi="Times New Roman" w:cs="Times New Roman"/>
          <w:sz w:val="28"/>
          <w:szCs w:val="28"/>
        </w:rPr>
        <w:t xml:space="preserve">и спортом, и достижение московскими спортсменами </w:t>
      </w:r>
      <w:r w:rsidRPr="0089643B">
        <w:rPr>
          <w:rFonts w:ascii="Times New Roman" w:hAnsi="Times New Roman" w:cs="Times New Roman"/>
          <w:sz w:val="28"/>
          <w:szCs w:val="28"/>
        </w:rPr>
        <w:t>наи</w:t>
      </w:r>
      <w:r w:rsidR="00FC7085" w:rsidRPr="0089643B">
        <w:rPr>
          <w:rFonts w:ascii="Times New Roman" w:hAnsi="Times New Roman" w:cs="Times New Roman"/>
          <w:sz w:val="28"/>
          <w:szCs w:val="28"/>
        </w:rPr>
        <w:t>высших спортивных результатов.</w:t>
      </w:r>
    </w:p>
    <w:p w:rsidR="001967A9" w:rsidRPr="0089643B" w:rsidRDefault="001967A9" w:rsidP="00A96401">
      <w:pPr>
        <w:spacing w:after="0" w:line="240" w:lineRule="auto"/>
        <w:ind w:firstLine="709"/>
        <w:contextualSpacing/>
        <w:jc w:val="both"/>
        <w:rPr>
          <w:rFonts w:ascii="Times New Roman" w:eastAsia="Times New Roman" w:hAnsi="Times New Roman" w:cs="Times New Roman"/>
          <w:b/>
          <w:sz w:val="28"/>
          <w:szCs w:val="28"/>
        </w:rPr>
      </w:pPr>
    </w:p>
    <w:p w:rsidR="001D79BE" w:rsidRPr="0089643B" w:rsidRDefault="001D79BE"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РЕЗУЛЬТАТЫ</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Реализация мероприятий Государственной программы в 2022 году позволила привлечь дополнительное внимание москвичей к здоровому образу жизни, расширить возможности для занятий физической культурой и спортом, обеспечить развитие </w:t>
      </w:r>
      <w:r w:rsidR="00F54FFE" w:rsidRPr="0089643B">
        <w:rPr>
          <w:rFonts w:ascii="Times New Roman" w:hAnsi="Times New Roman" w:cs="Times New Roman"/>
          <w:sz w:val="28"/>
          <w:szCs w:val="28"/>
        </w:rPr>
        <w:t>спортивной</w:t>
      </w:r>
      <w:r w:rsidRPr="0089643B">
        <w:rPr>
          <w:rFonts w:ascii="Times New Roman" w:hAnsi="Times New Roman" w:cs="Times New Roman"/>
          <w:sz w:val="28"/>
          <w:szCs w:val="28"/>
        </w:rPr>
        <w:t xml:space="preserve"> инфраструктуры.</w:t>
      </w:r>
    </w:p>
    <w:p w:rsidR="00F54FFE" w:rsidRPr="0089643B" w:rsidRDefault="00F54FFE"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У</w:t>
      </w:r>
      <w:r w:rsidR="00A06250" w:rsidRPr="0089643B">
        <w:rPr>
          <w:rFonts w:ascii="Times New Roman" w:hAnsi="Times New Roman" w:cs="Times New Roman"/>
          <w:sz w:val="28"/>
          <w:szCs w:val="28"/>
        </w:rPr>
        <w:t>довлетворенность населения условиями</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для занятий физической культурой и спортом</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составила 79 % от числа опрошенных граждан</w:t>
      </w:r>
      <w:r w:rsidRPr="0089643B">
        <w:rPr>
          <w:rFonts w:ascii="Times New Roman" w:hAnsi="Times New Roman" w:cs="Times New Roman"/>
          <w:sz w:val="28"/>
          <w:szCs w:val="28"/>
        </w:rPr>
        <w:t>.</w:t>
      </w:r>
    </w:p>
    <w:p w:rsidR="00A06250" w:rsidRPr="0089643B" w:rsidRDefault="00F54FFE"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w:t>
      </w:r>
      <w:r w:rsidR="00A06250" w:rsidRPr="0089643B">
        <w:rPr>
          <w:rFonts w:ascii="Times New Roman" w:hAnsi="Times New Roman" w:cs="Times New Roman"/>
          <w:sz w:val="28"/>
          <w:szCs w:val="28"/>
        </w:rPr>
        <w:t>оля жителей города Москвы, систематически занимающихся физической культурой и спортом, в общей численности населения го</w:t>
      </w:r>
      <w:r w:rsidRPr="0089643B">
        <w:rPr>
          <w:rFonts w:ascii="Times New Roman" w:hAnsi="Times New Roman" w:cs="Times New Roman"/>
          <w:sz w:val="28"/>
          <w:szCs w:val="28"/>
        </w:rPr>
        <w:t>рода достигла 49 %</w:t>
      </w:r>
      <w:r w:rsidR="00A06250" w:rsidRPr="0089643B">
        <w:rPr>
          <w:rFonts w:ascii="Times New Roman" w:hAnsi="Times New Roman" w:cs="Times New Roman"/>
          <w:sz w:val="28"/>
          <w:szCs w:val="28"/>
        </w:rPr>
        <w:t>.</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Количество спортсменов, представляющих город Москву, в числе кандидатов в сборные команды Российской Федерации составило 5058 человек.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Фактическое количество спортсменов-инвалидов, представляющих</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 Москву, в числе кандидатов в сборные команды Российской Федерации</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по ит</w:t>
      </w:r>
      <w:r w:rsidR="00F54FFE" w:rsidRPr="0089643B">
        <w:rPr>
          <w:rFonts w:ascii="Times New Roman" w:hAnsi="Times New Roman" w:cs="Times New Roman"/>
          <w:sz w:val="28"/>
          <w:szCs w:val="28"/>
        </w:rPr>
        <w:t>огам года составило 596 человек</w:t>
      </w:r>
      <w:r w:rsidRPr="0089643B">
        <w:rPr>
          <w:rFonts w:ascii="Times New Roman" w:hAnsi="Times New Roman" w:cs="Times New Roman"/>
          <w:sz w:val="28"/>
          <w:szCs w:val="28"/>
        </w:rPr>
        <w:t>.</w:t>
      </w:r>
    </w:p>
    <w:p w:rsidR="00A06250" w:rsidRPr="0089643B" w:rsidRDefault="00F54FFE"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продолжилась реализация </w:t>
      </w:r>
      <w:r w:rsidR="00A06250" w:rsidRPr="0089643B">
        <w:rPr>
          <w:rFonts w:ascii="Times New Roman" w:hAnsi="Times New Roman" w:cs="Times New Roman"/>
          <w:sz w:val="28"/>
          <w:szCs w:val="28"/>
        </w:rPr>
        <w:t>мероприяти</w:t>
      </w:r>
      <w:r w:rsidRPr="0089643B">
        <w:rPr>
          <w:rFonts w:ascii="Times New Roman" w:hAnsi="Times New Roman" w:cs="Times New Roman"/>
          <w:sz w:val="28"/>
          <w:szCs w:val="28"/>
        </w:rPr>
        <w:t>й</w:t>
      </w:r>
      <w:r w:rsidR="00A06250" w:rsidRPr="0089643B">
        <w:rPr>
          <w:rFonts w:ascii="Times New Roman" w:hAnsi="Times New Roman" w:cs="Times New Roman"/>
          <w:sz w:val="28"/>
          <w:szCs w:val="28"/>
        </w:rPr>
        <w:t xml:space="preserve"> по созданию необходимых условий для занятий физической культурой жителям города Москвы по месту жительства, учебы, работы.</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Задача увеличения доли граждан, занимающихся физической культурой</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и спортом, решается путем вовлечения в подготовку к выполнению</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нормативов Всероссийского физкультурно-спортивного комплекса «Готов к труду и обороне» (ГТО). В Москве работают 12 центров тестирования комплекса ГТО. Прием нормативов испытаний (тестов) комплекса ГТО осуществляется центрами тестирования на постоянной основе, а также на всех крупных физкультурных мероприятиях, на фестивалях ГТО. В 2022 году реализован проект «ГТО в парках», в рамках которого в 10 парках столицы жители города могли подготовиться</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к выполнению нормативов испытаний комплекса ГТО и пройти тестирование.</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В 2022 году начал работу сайт «ГТО в Москве».</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жителей города Москвы, выполнивших нормативы Всероссийского физкультурно-спортивного комплекса «Готов к труду и обороне» (ГТО), в общей численности населения города Москвы, принявшего участие в сдаче нормативов Всероссийского физкультурно-спортивного комплекса «Готов к труду и обороне» (ГТО)</w:t>
      </w:r>
      <w:r w:rsidR="00F54FFE" w:rsidRPr="0089643B">
        <w:rPr>
          <w:rFonts w:ascii="Times New Roman" w:hAnsi="Times New Roman" w:cs="Times New Roman"/>
          <w:sz w:val="28"/>
          <w:szCs w:val="28"/>
        </w:rPr>
        <w:t xml:space="preserve"> по итогам 2022 года</w:t>
      </w:r>
      <w:r w:rsidRPr="0089643B">
        <w:rPr>
          <w:rFonts w:ascii="Times New Roman" w:hAnsi="Times New Roman" w:cs="Times New Roman"/>
          <w:sz w:val="28"/>
          <w:szCs w:val="28"/>
        </w:rPr>
        <w:t xml:space="preserve"> составил</w:t>
      </w:r>
      <w:r w:rsidR="00F54FFE" w:rsidRPr="0089643B">
        <w:rPr>
          <w:rFonts w:ascii="Times New Roman" w:hAnsi="Times New Roman" w:cs="Times New Roman"/>
          <w:sz w:val="28"/>
          <w:szCs w:val="28"/>
        </w:rPr>
        <w:t>а</w:t>
      </w:r>
      <w:r w:rsidRPr="0089643B">
        <w:rPr>
          <w:rFonts w:ascii="Times New Roman" w:hAnsi="Times New Roman" w:cs="Times New Roman"/>
          <w:sz w:val="28"/>
          <w:szCs w:val="28"/>
        </w:rPr>
        <w:t xml:space="preserve"> 56,0 %. Количество жителей города Москвы, принявших участие в сдаче нормативов Всероссийского физкультурно-спортивного комплекса «Готов к труду и обороне» (ГТО) в 2022 году, составило 210 тыс.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Из проживающих в Москве порядка 900 тыс. инвалидов около 490 тыс. имеют медицинские показания для занятий физической культурой и спортом, из них на регулярной основе в 2022 году занимались физической культурой и спортом 12,0 % (порядка 58,1 тыс. человек). Доля лиц с ограниченными возможностями здоровья</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инвалидов, систематически занимающихся физической культурой и спортом</w:t>
      </w:r>
      <w:r w:rsidR="00F54FFE"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общей численности данной категории населения, способной по медицинским показаниям заниматься физической культурой и спортом</w:t>
      </w:r>
      <w:r w:rsidR="00F54FFE" w:rsidRPr="0089643B">
        <w:rPr>
          <w:rFonts w:ascii="Times New Roman" w:hAnsi="Times New Roman" w:cs="Times New Roman"/>
          <w:sz w:val="28"/>
          <w:szCs w:val="28"/>
        </w:rPr>
        <w:t xml:space="preserve"> составила по итогам отчетного периода </w:t>
      </w:r>
      <w:r w:rsidR="0029072D" w:rsidRPr="0089643B">
        <w:rPr>
          <w:rFonts w:ascii="Times New Roman" w:hAnsi="Times New Roman" w:cs="Times New Roman"/>
          <w:sz w:val="28"/>
          <w:szCs w:val="28"/>
        </w:rPr>
        <w:t xml:space="preserve">составила 12 процентов. </w:t>
      </w:r>
      <w:r w:rsidRPr="0089643B">
        <w:rPr>
          <w:rFonts w:ascii="Times New Roman" w:hAnsi="Times New Roman" w:cs="Times New Roman"/>
          <w:sz w:val="28"/>
          <w:szCs w:val="28"/>
        </w:rPr>
        <w:t>Этому способствовало привлечение большего количества клиентов реабилитационных центров к занятиям физической культурой и спортом, увеличением количества проводимых спортивно-массовых мероприятий, развивающих программ спортивной направленности и направлений дополнительного образования (кружков и секций по видам спорта) для детей-инвалидов.</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Департамент</w:t>
      </w:r>
      <w:r w:rsidR="0029072D" w:rsidRPr="0089643B">
        <w:rPr>
          <w:rFonts w:ascii="Times New Roman" w:hAnsi="Times New Roman" w:cs="Times New Roman"/>
          <w:sz w:val="28"/>
          <w:szCs w:val="28"/>
        </w:rPr>
        <w:t>ом</w:t>
      </w:r>
      <w:r w:rsidRPr="0089643B">
        <w:rPr>
          <w:rFonts w:ascii="Times New Roman" w:hAnsi="Times New Roman" w:cs="Times New Roman"/>
          <w:sz w:val="28"/>
          <w:szCs w:val="28"/>
        </w:rPr>
        <w:t xml:space="preserve"> спорта города Москвы были организованы занятия по физической культуре и спорту</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с жителями всех возрастных и социальных групп: детьми, молодежью, взрослым населением, пенсионерами и инвалидами. В 2022 году работали секции более чем по 60 видам спорта и двигательной активности, в которых регулярно занимались 61,4 тыс. человек. Это позволило жителям города выбирать наиболее подходящий вид занятий, соответствующий возрасту, уровню физической подготовки, способностям. Занятия проводились на базе спортивных сооружений Москомспорта, а также в зонах отдыха, скверах, на дворовых спортивных площадках. </w:t>
      </w:r>
    </w:p>
    <w:p w:rsidR="0029072D"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реализованы целевые проекты для разных возрастных</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социальных категорий жителей. Так, в течение года были проведены комплексные межокружные спартакиады по месту жительства, в программу которых включены соревнования по наиболее популярным и доступным видам спорта: </w:t>
      </w:r>
    </w:p>
    <w:p w:rsidR="0029072D"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«Московский двор – спортивный двор» (13 спортивных дисциплин, более 20 тыс. участников)</w:t>
      </w:r>
      <w:r w:rsidRPr="0089643B">
        <w:rPr>
          <w:rFonts w:ascii="Times New Roman" w:hAnsi="Times New Roman" w:cs="Times New Roman"/>
          <w:sz w:val="28"/>
          <w:szCs w:val="28"/>
        </w:rPr>
        <w:t>;</w:t>
      </w:r>
    </w:p>
    <w:p w:rsidR="0029072D"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«Спорт для всех» (13 спортивных дисциплин, более 23 тыс. участников)</w:t>
      </w:r>
      <w:r w:rsidRPr="0089643B">
        <w:rPr>
          <w:rFonts w:ascii="Times New Roman" w:hAnsi="Times New Roman" w:cs="Times New Roman"/>
          <w:sz w:val="28"/>
          <w:szCs w:val="28"/>
        </w:rPr>
        <w:t>;</w:t>
      </w:r>
    </w:p>
    <w:p w:rsidR="0029072D"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«Всей семьей – за здоровьем!» (4 направления двигательной активности, 6,9 тыс. участников)</w:t>
      </w:r>
      <w:r w:rsidRPr="0089643B">
        <w:rPr>
          <w:rFonts w:ascii="Times New Roman" w:hAnsi="Times New Roman" w:cs="Times New Roman"/>
          <w:sz w:val="28"/>
          <w:szCs w:val="28"/>
        </w:rPr>
        <w:t>;</w:t>
      </w:r>
    </w:p>
    <w:p w:rsidR="0029072D"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Спартакиада молодежи допризывного возраста</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(9 спортивных дисциплин, 2,4 тыс. участников)</w:t>
      </w:r>
      <w:r w:rsidRPr="0089643B">
        <w:rPr>
          <w:rFonts w:ascii="Times New Roman" w:hAnsi="Times New Roman" w:cs="Times New Roman"/>
          <w:sz w:val="28"/>
          <w:szCs w:val="28"/>
        </w:rPr>
        <w:t>;</w:t>
      </w:r>
    </w:p>
    <w:p w:rsidR="0029072D"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Спартакиада пенсионеров «Московское долголетие» (7 видов спортивных дисциплин, 9 тыс. участников)</w:t>
      </w:r>
      <w:r w:rsidRPr="0089643B">
        <w:rPr>
          <w:rFonts w:ascii="Times New Roman" w:hAnsi="Times New Roman" w:cs="Times New Roman"/>
          <w:sz w:val="28"/>
          <w:szCs w:val="28"/>
        </w:rPr>
        <w:t>;</w:t>
      </w:r>
    </w:p>
    <w:p w:rsidR="00A06250" w:rsidRPr="0089643B" w:rsidRDefault="0029072D"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 xml:space="preserve">Спартакиада «Мир равных возможностей» для лиц с ограниченными возможностями здоровья (среди 4 категорий инвалидов в 16 спортивных дисциплинах, 6 тыс. участников).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соответствии с Единым календарным планом физкультурных, спортивных и массовых спортивно-зрелищных мероприятий города Москвы (далее – ЕКП)</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на 2022 год государственными учреждениями, подведомственными Департаменту спорта города Москвы, реализованы программы физкультурных и спортивно-массовых мероприятий, посвященные знаменательным и праздничным датам:</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День защитника Отечества</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День России</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Всероссийский день физкультурника</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День города Москвы</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День пожилых людей</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День начала контрнаступления советских войск против немецко-фашистских войск в битве под Москвой.</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В данных мероприятиях приняли участие более 140 тыс. человек.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Кроме того, </w:t>
      </w:r>
      <w:r w:rsidR="006E114C" w:rsidRPr="0089643B">
        <w:rPr>
          <w:rFonts w:ascii="Times New Roman" w:hAnsi="Times New Roman" w:cs="Times New Roman"/>
          <w:sz w:val="28"/>
          <w:szCs w:val="28"/>
        </w:rPr>
        <w:t xml:space="preserve">в течение отчетного периода </w:t>
      </w:r>
      <w:r w:rsidRPr="0089643B">
        <w:rPr>
          <w:rFonts w:ascii="Times New Roman" w:hAnsi="Times New Roman" w:cs="Times New Roman"/>
          <w:sz w:val="28"/>
          <w:szCs w:val="28"/>
        </w:rPr>
        <w:t>проведены</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Летний фестиваль детского спорта (500 участников), XV Георгиевские игры (3 тыс. участников), фестиваль технических видов спорта</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(1 тыс. участников), праздник спортивного ориентирования в Лужниках «Московский </w:t>
      </w:r>
      <w:proofErr w:type="spellStart"/>
      <w:r w:rsidRPr="0089643B">
        <w:rPr>
          <w:rFonts w:ascii="Times New Roman" w:hAnsi="Times New Roman" w:cs="Times New Roman"/>
          <w:sz w:val="28"/>
          <w:szCs w:val="28"/>
        </w:rPr>
        <w:t>рогейн</w:t>
      </w:r>
      <w:proofErr w:type="spellEnd"/>
      <w:r w:rsidRPr="0089643B">
        <w:rPr>
          <w:rFonts w:ascii="Times New Roman" w:hAnsi="Times New Roman" w:cs="Times New Roman"/>
          <w:sz w:val="28"/>
          <w:szCs w:val="28"/>
        </w:rPr>
        <w:t>» (3 тыс. участников); московские этапы всероссийских соревнований юных футболистов «Кожаный мяч» (3 тыс. детей и подростков</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в составах более 150 команд); массовых соревнований по баскетболу «Оранжевый мяч» (200 участников), конькобежному спорту «Лед надежды нашей» (7 тыс. участников), бегу «Кросс нации» (18 тыс. участников), массовой лыжной гонки «Лыжня России» (22 тыс. участников), хоккею среди детских команд «Золотая шайба» (2 тыс. участников, 100 команд); а также другие соревнования</w:t>
      </w:r>
      <w:r w:rsidR="0029072D" w:rsidRPr="0089643B">
        <w:rPr>
          <w:rFonts w:ascii="Times New Roman" w:hAnsi="Times New Roman" w:cs="Times New Roman"/>
          <w:sz w:val="28"/>
          <w:szCs w:val="28"/>
        </w:rPr>
        <w:t xml:space="preserve"> </w:t>
      </w:r>
      <w:r w:rsidRPr="0089643B">
        <w:rPr>
          <w:rFonts w:ascii="Times New Roman" w:hAnsi="Times New Roman" w:cs="Times New Roman"/>
          <w:sz w:val="28"/>
          <w:szCs w:val="28"/>
        </w:rPr>
        <w:t>по различным видам спорта среди жителей всех возрастных групп.</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стартовал проект «Мой спортивный район» – бесплатные регулярные тренировки рядом с домом под руководством профессиональных тренеров Москомспорта. Занятия проводятся на спортивных дворовых площадках, </w:t>
      </w:r>
      <w:proofErr w:type="spellStart"/>
      <w:r w:rsidRPr="0089643B">
        <w:rPr>
          <w:rFonts w:ascii="Times New Roman" w:hAnsi="Times New Roman" w:cs="Times New Roman"/>
          <w:sz w:val="28"/>
          <w:szCs w:val="28"/>
        </w:rPr>
        <w:t>воркаут</w:t>
      </w:r>
      <w:proofErr w:type="spellEnd"/>
      <w:r w:rsidRPr="0089643B">
        <w:rPr>
          <w:rFonts w:ascii="Times New Roman" w:hAnsi="Times New Roman" w:cs="Times New Roman"/>
          <w:sz w:val="28"/>
          <w:szCs w:val="28"/>
        </w:rPr>
        <w:t>-зонах, парках, катках, а летом – на крышах районных центров «Место встречи». Проведено 3,5 тыс. тренировок, в которых приняли участие более</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24 тыс.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продолжил работу проект «Спортивные выходные» – бесплатные занятия с профессиональными тренерами для всех жителей Москвы. Данный проект имеет гибкий формат: тренировки могут проводиться как офлайн, так и онлайн. Для проведения офлайн-тренировок всего было задействовано</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26 площадок, включая тренировки на открытых локациях летом и закрытых локациях в холодное время года, которые посетили 32,9 тыс. человек. Регистрация участников на тренировки проходит через сайт «Спортивные выходные», а также через центры государственных услуг «Мои Документы».</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Кроме того, в соответствии с ЕКП в 2022 году были реализованы следующие мероприятия:</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«Московская ходьба» – спортивно-познавательный проект, направленный на популяризацию скандинавской ходьбы среди москвичей в формате видеороликов с тренировками и маршрутами для прогулок (сайт проекта посетили 33 тыс.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«Физкультура и спорт на ВДНХ» – проект, направленный на комплексное развитие спортивного кластера на территории ВДНХ, включающий в себя ряд проектов и мероприятий в целях популяризации спорта среди москвичей и гостей столицы (200 мероприятий, 3,5 тыс. участников);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«Показать за 60 секунд» – проект с простыми и понятными </w:t>
      </w:r>
      <w:proofErr w:type="spellStart"/>
      <w:r w:rsidRPr="0089643B">
        <w:rPr>
          <w:rFonts w:ascii="Times New Roman" w:hAnsi="Times New Roman" w:cs="Times New Roman"/>
          <w:sz w:val="28"/>
          <w:szCs w:val="28"/>
        </w:rPr>
        <w:t>видеоинструкциями</w:t>
      </w:r>
      <w:proofErr w:type="spellEnd"/>
      <w:r w:rsidRPr="0089643B">
        <w:rPr>
          <w:rFonts w:ascii="Times New Roman" w:hAnsi="Times New Roman" w:cs="Times New Roman"/>
          <w:sz w:val="28"/>
          <w:szCs w:val="28"/>
        </w:rPr>
        <w:t>, в которых профессиональные тренеры рассказывают</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демонстрируют людям, как правильно заниматься на уличных/парковых снарядах города Москвы (сайт проекта посетили 43,9 тыс. человек). </w:t>
      </w:r>
    </w:p>
    <w:p w:rsidR="00A06250" w:rsidRPr="0089643B" w:rsidRDefault="006E114C"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р</w:t>
      </w:r>
      <w:r w:rsidR="00A06250" w:rsidRPr="0089643B">
        <w:rPr>
          <w:rFonts w:ascii="Times New Roman" w:hAnsi="Times New Roman" w:cs="Times New Roman"/>
          <w:sz w:val="28"/>
          <w:szCs w:val="28"/>
        </w:rPr>
        <w:t>азвити</w:t>
      </w:r>
      <w:r w:rsidRPr="0089643B">
        <w:rPr>
          <w:rFonts w:ascii="Times New Roman" w:hAnsi="Times New Roman" w:cs="Times New Roman"/>
          <w:sz w:val="28"/>
          <w:szCs w:val="28"/>
        </w:rPr>
        <w:t>я</w:t>
      </w:r>
      <w:r w:rsidR="00A06250" w:rsidRPr="0089643B">
        <w:rPr>
          <w:rFonts w:ascii="Times New Roman" w:hAnsi="Times New Roman" w:cs="Times New Roman"/>
          <w:sz w:val="28"/>
          <w:szCs w:val="28"/>
        </w:rPr>
        <w:t xml:space="preserve"> детско-юношеского спорта и спорта высших достижений</w:t>
      </w:r>
      <w:r w:rsidRPr="0089643B">
        <w:rPr>
          <w:rFonts w:ascii="Times New Roman" w:hAnsi="Times New Roman" w:cs="Times New Roman"/>
          <w:sz w:val="28"/>
          <w:szCs w:val="28"/>
        </w:rPr>
        <w:t xml:space="preserve"> в 2022 году продолжали реализовываться </w:t>
      </w:r>
      <w:r w:rsidR="00A06250" w:rsidRPr="0089643B">
        <w:rPr>
          <w:rFonts w:ascii="Times New Roman" w:hAnsi="Times New Roman" w:cs="Times New Roman"/>
          <w:sz w:val="28"/>
          <w:szCs w:val="28"/>
        </w:rPr>
        <w:t>мероприятия по обеспечению подготовки спортивного резерва и сборных спортивных команд государственными учреждениями города Москвы, а также мероприятия по целевой подготовке, профессиональной переподготовке и повышению квалификации тренеров и иных специалистов, в том числе в области адаптивной физической культуры</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и адаптивного 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По состоянию на 31.12.2022 в городе Москве в учреждениях Москомспорта спортивную подготовку прошли более 113 тыс. человек, из них более</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10 тыс. спортсменов – на этапах совершенствования спортивного мастерства</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высшего спортивного мастерства.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занимающихся по программам спортивной подготовки в организациях ведомственной принадлежности физической культуры и спорта в 2022 году составила 100 %.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базе 16 подведомственных Москомспорту учреждений функционируют 84 отделения по 4 видам спорта инвалидов (65 спортивная дисциплина адаптивного спорта). Спортивную подготовку прошли 2088 спортсменов с инвалидностью.</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увеличения контингента занимающихся в 2022 году в учреждениях спортивной направленности Москомспорта открыты новые отделения</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по видам 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«альпинизм (</w:t>
      </w:r>
      <w:proofErr w:type="spellStart"/>
      <w:r w:rsidRPr="0089643B">
        <w:rPr>
          <w:rFonts w:ascii="Times New Roman" w:hAnsi="Times New Roman" w:cs="Times New Roman"/>
          <w:sz w:val="28"/>
          <w:szCs w:val="28"/>
        </w:rPr>
        <w:t>ски</w:t>
      </w:r>
      <w:proofErr w:type="spellEnd"/>
      <w:r w:rsidRPr="0089643B">
        <w:rPr>
          <w:rFonts w:ascii="Times New Roman" w:hAnsi="Times New Roman" w:cs="Times New Roman"/>
          <w:sz w:val="28"/>
          <w:szCs w:val="28"/>
        </w:rPr>
        <w:t>-альпинизм)» в ГБУ «Московская горнолыжная академия»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«водно-моторный спорт» в ГБУ «Московская академия парусного</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гребных видов спорта»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«мотоциклетный спорт» в ГБУ «МКСШОР «Запад»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«настольный теннис (спорт слепых)», «легкая атлетика (спорт лиц</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с интеллектуальными нарушениями)» в ГБУ «САШ»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«теннис на колясках (спорт лиц с поражением ОДА)» в ГБУ «Московская теннисная академия»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«тхэквондо ИТФ» в ГАУ «СШОР «МЦБИ»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«плавание» в ГБПОУ «</w:t>
      </w:r>
      <w:proofErr w:type="spellStart"/>
      <w:r w:rsidRPr="0089643B">
        <w:rPr>
          <w:rFonts w:ascii="Times New Roman" w:hAnsi="Times New Roman" w:cs="Times New Roman"/>
          <w:sz w:val="28"/>
          <w:szCs w:val="28"/>
        </w:rPr>
        <w:t>ЦОиС</w:t>
      </w:r>
      <w:proofErr w:type="spellEnd"/>
      <w:r w:rsidRPr="0089643B">
        <w:rPr>
          <w:rFonts w:ascii="Times New Roman" w:hAnsi="Times New Roman" w:cs="Times New Roman"/>
          <w:sz w:val="28"/>
          <w:szCs w:val="28"/>
        </w:rPr>
        <w:t xml:space="preserve"> «Москва-98»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«плавание (спорт лиц с интеллектуальными нарушениями)» в ГБУ «ФСО «Юность Москвы»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«баскетбол на колясках (спорт лиц с поражением ОДА)»</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ГБУ «Московская баскетбольная академия» Москомспорта.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Тренировочный процесс в 2022 году в учреждениях города Москвы обеспечивал 3951 тренер, из которых – 3540 штатные. Деятельность в области адаптивной физической культуры и спорта осуществлял 161 штатный тренер.</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Ежегодно Москомспортом проводится работа по реализации ЕКП, в который включены мероприятия разного уровня: школьные, межшкольные, городские соревнования, посвященные памятным датам, официальные Всероссийские и международные турниры, а также тренировочные сборы по подготовке к ним. Всего в соответствии с ЕКП в 2022 году для спортсменов высшего мастерства и спортивного резерва проведено 7850 мероприятий.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соответствии с Федеральным статистическим наблюдением по форме № 5-ФК (сводная) «Сведения по подготовке спортивного резерва» из общего количества занимающихся в городе Москве спортивные разряды и звания имеют 66 593 человека, из них:</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массовые разряды – 50 830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первый разряд – 6293 человека;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кандидат в мастера спорта – 6620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мастер спорта – 2332 человека;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мастер спорта международного класса – 346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заслуженный мастер спорта – 160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гроссмейстер – 12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Спортивные разряды и звания из спортсменов с инвалидностью имеют 1451 человек.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Кадровый и спортивный потенциал московской спортивной отрасли позволяет московским спортсменам занимать лидирующие позиции</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на всероссийском уровне и показывать высокие результаты на международных соревнованиях. В 2022 году московскими спортсменами завоеваны 3915 медалей (1362 золотые, 1230 серебряных, 1323 бронзовые)</w:t>
      </w:r>
      <w:r w:rsidR="006E114C" w:rsidRPr="0089643B">
        <w:rPr>
          <w:rFonts w:ascii="Times New Roman" w:hAnsi="Times New Roman" w:cs="Times New Roman"/>
          <w:sz w:val="28"/>
          <w:szCs w:val="28"/>
        </w:rPr>
        <w:t>, в том числе</w:t>
      </w:r>
      <w:r w:rsidRPr="0089643B">
        <w:rPr>
          <w:rFonts w:ascii="Times New Roman" w:hAnsi="Times New Roman" w:cs="Times New Roman"/>
          <w:sz w:val="28"/>
          <w:szCs w:val="28"/>
        </w:rPr>
        <w:t>:</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на всероссийских соревнованиях – 3837 медалей (1329 золотых,</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1207 серебряных, 1301 бронзовая);</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на международных соревнованиях – 78 медалей (33 золотые,</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23 серебряные, 22 бронзовые).</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московскими спортсменами с ограниченными возможностями здоровья завоеваны 1470 медалей (527 золотых, 490 серебряных, 453 бронзовые)</w:t>
      </w:r>
      <w:r w:rsidR="006E114C" w:rsidRPr="0089643B">
        <w:rPr>
          <w:rFonts w:ascii="Times New Roman" w:hAnsi="Times New Roman" w:cs="Times New Roman"/>
          <w:sz w:val="28"/>
          <w:szCs w:val="28"/>
        </w:rPr>
        <w:t>, в том числе</w:t>
      </w:r>
      <w:r w:rsidRPr="0089643B">
        <w:rPr>
          <w:rFonts w:ascii="Times New Roman" w:hAnsi="Times New Roman" w:cs="Times New Roman"/>
          <w:sz w:val="28"/>
          <w:szCs w:val="28"/>
        </w:rPr>
        <w:t xml:space="preserve">: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на всероссийских соревнованиях – 1137 медалей (418 золотых,</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367 серебряных, 352 бронзовые);</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на международных соревнованиях – 333 медали (109 золотых,</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123 серебряные, 101 бронзовая).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Московские спортсмены имеют стабильно высокие показатели представительства в спортивных сборных командах страны, 5654 московских спортсмена входят в составы спортивных сборных команд Российской Федерации (19 % от общего числа).</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московские спортсмены приняли участие в XXIV зимних Олимпийских играх в г. Пекин (Китайская Народная Республика), 46 москвичей</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составе олимпийской сборной. Доля спортсменов, представляющих</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 Москву от общего состава российской команды в 2022 году, составила 21 %. Московские спортсмены выступили в 11 видах спорта и завоевали 13 медалей</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(41 % от всех российских медалей), из них 3 золотые (50 % от всех российских медалей), 6 серебряных (50 % от всех российских медалей) и 4 бронзовые</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(29 % от всех российских медалей) награды. Всего 25 московским спортсменам в личных и командных соревнованиях (индивидуальных, командных соревнованиях, эстафетах, дуэтах, группах, игровых видах спорта) вручены 27 медалей (6 золотых, 17 серебряных, 4 бронзовые).</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московские спортсмены-инвалиды приняли участие в таких значимых событиях, как:</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Открытые всероссийские спортивные соревнования «Зимние Игры </w:t>
      </w:r>
      <w:proofErr w:type="spellStart"/>
      <w:r w:rsidRPr="0089643B">
        <w:rPr>
          <w:rFonts w:ascii="Times New Roman" w:hAnsi="Times New Roman" w:cs="Times New Roman"/>
          <w:sz w:val="28"/>
          <w:szCs w:val="28"/>
        </w:rPr>
        <w:t>Паралимпийцев</w:t>
      </w:r>
      <w:proofErr w:type="spellEnd"/>
      <w:r w:rsidRPr="0089643B">
        <w:rPr>
          <w:rFonts w:ascii="Times New Roman" w:hAnsi="Times New Roman" w:cs="Times New Roman"/>
          <w:sz w:val="28"/>
          <w:szCs w:val="28"/>
        </w:rPr>
        <w:t xml:space="preserve"> «Мы вместе. Спорт» в г. Ханты-Мансийске, 22 московских спортсмена завоевали в сумме 50 медалей (21 золотую, 20 серебряных,</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9 бронзовых), что составило 47 % от общего числа медалей, завоеванных российскими спортсменами;</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Международные комплексные спортивные соревнования «Летние игры </w:t>
      </w:r>
      <w:proofErr w:type="spellStart"/>
      <w:r w:rsidRPr="0089643B">
        <w:rPr>
          <w:rFonts w:ascii="Times New Roman" w:hAnsi="Times New Roman" w:cs="Times New Roman"/>
          <w:sz w:val="28"/>
          <w:szCs w:val="28"/>
        </w:rPr>
        <w:t>паралимпийцев</w:t>
      </w:r>
      <w:proofErr w:type="spellEnd"/>
      <w:r w:rsidRPr="0089643B">
        <w:rPr>
          <w:rFonts w:ascii="Times New Roman" w:hAnsi="Times New Roman" w:cs="Times New Roman"/>
          <w:sz w:val="28"/>
          <w:szCs w:val="28"/>
        </w:rPr>
        <w:t xml:space="preserve"> «Мы вместе. Спорт» в г. Сочи, 75 московских спортсменов завоевали в сумме 171 медаль (58 золотых, 59 серебряных, 54 бронзовые),</w:t>
      </w:r>
      <w:r w:rsidR="006E114C" w:rsidRPr="0089643B">
        <w:rPr>
          <w:rFonts w:ascii="Times New Roman" w:hAnsi="Times New Roman" w:cs="Times New Roman"/>
          <w:sz w:val="28"/>
          <w:szCs w:val="28"/>
        </w:rPr>
        <w:t xml:space="preserve"> </w:t>
      </w:r>
      <w:r w:rsidRPr="0089643B">
        <w:rPr>
          <w:rFonts w:ascii="Times New Roman" w:hAnsi="Times New Roman" w:cs="Times New Roman"/>
          <w:sz w:val="28"/>
          <w:szCs w:val="28"/>
        </w:rPr>
        <w:t>что составило 15 % от общего числа разыгранных медалей.</w:t>
      </w:r>
    </w:p>
    <w:p w:rsidR="00A06250" w:rsidRPr="0089643B" w:rsidRDefault="006E114C"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отчетном периоде продолжали реализовываться</w:t>
      </w:r>
      <w:r w:rsidR="00A06250" w:rsidRPr="0089643B">
        <w:rPr>
          <w:rFonts w:ascii="Times New Roman" w:hAnsi="Times New Roman" w:cs="Times New Roman"/>
          <w:sz w:val="28"/>
          <w:szCs w:val="28"/>
        </w:rPr>
        <w:t xml:space="preserve"> мероприятия по развитию и укреплению материально-технической базы подведомственных Москомспорту учреждений,</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в том числе для обеспечения их доступности для лиц с ограниченными возможностями здоровья и инвалидов, проведения работ по благоустройству, осуществления мероприятий по аварийно-техническому обслуживанию, эксплуатации инженерно-технологических систем и оборудования, проведения текущего и капитального ремонта, строительства физкультурно-оздоровительных комплексов.</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результате проведенной инвентаризации спортивных сооружений увеличилась единовременная пропускная способность объектов спорта.</w:t>
      </w:r>
      <w:r w:rsidR="00F22B3C" w:rsidRPr="0089643B">
        <w:rPr>
          <w:rFonts w:ascii="Times New Roman" w:hAnsi="Times New Roman" w:cs="Times New Roman"/>
          <w:sz w:val="28"/>
          <w:szCs w:val="28"/>
        </w:rPr>
        <w:t xml:space="preserve"> </w:t>
      </w:r>
      <w:r w:rsidRPr="0089643B">
        <w:rPr>
          <w:rFonts w:ascii="Times New Roman" w:hAnsi="Times New Roman" w:cs="Times New Roman"/>
          <w:sz w:val="28"/>
          <w:szCs w:val="28"/>
        </w:rPr>
        <w:t>В 2022 год</w:t>
      </w:r>
      <w:r w:rsidR="00F22B3C" w:rsidRPr="0089643B">
        <w:rPr>
          <w:rFonts w:ascii="Times New Roman" w:hAnsi="Times New Roman" w:cs="Times New Roman"/>
          <w:sz w:val="28"/>
          <w:szCs w:val="28"/>
        </w:rPr>
        <w:t>у она составила 501 509 человек</w:t>
      </w:r>
      <w:r w:rsidRPr="0089643B">
        <w:rPr>
          <w:rFonts w:ascii="Times New Roman" w:hAnsi="Times New Roman" w:cs="Times New Roman"/>
          <w:sz w:val="28"/>
          <w:szCs w:val="28"/>
        </w:rPr>
        <w:t>. Уровень обеспеченности граждан спортивными сооружениями, исходя из единовременной пропускной способн</w:t>
      </w:r>
      <w:r w:rsidR="00F22B3C" w:rsidRPr="0089643B">
        <w:rPr>
          <w:rFonts w:ascii="Times New Roman" w:hAnsi="Times New Roman" w:cs="Times New Roman"/>
          <w:sz w:val="28"/>
          <w:szCs w:val="28"/>
        </w:rPr>
        <w:t>ости объектов спорта» составил 60,1 %.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реализованы мероприятия:</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по капитальному ремонту на 77 объектах; </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по текущему ремонту на 101 объекте;</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по благоустройству территорий на 92 объектах;</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по закупке спортивного и прочего оборудования для 260 объектов;</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по монтажу систем безопасности на 102 объектах.</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ходе реализации регионального проекта «Спорт – норма жизни» в целях обеспечения тренировочного процесса для 117 объектов учреждений Москомспорта выполнена поставка спортивного оборудования, инвентаря и экипировки.</w:t>
      </w:r>
    </w:p>
    <w:p w:rsidR="00A06250"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Продолжено осуществление мероприятий по устройству, дооборудованию легковозводимых и модульных сооружений крытых спортивных площадок, работы в 2022 году выполнены на 17 объектах.</w:t>
      </w:r>
    </w:p>
    <w:p w:rsidR="00F22B3C" w:rsidRPr="0089643B" w:rsidRDefault="00A06250"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построено 20 новых спортивных объектов: </w:t>
      </w:r>
    </w:p>
    <w:p w:rsidR="00A06250" w:rsidRPr="0089643B" w:rsidRDefault="00F22B3C"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11 – в рамках Адресной инвестиционной программы города Москвы на 2022–2025 годы,</w:t>
      </w:r>
    </w:p>
    <w:p w:rsidR="00A06250" w:rsidRPr="0089643B" w:rsidRDefault="00F22B3C" w:rsidP="00A06250">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A06250" w:rsidRPr="0089643B">
        <w:rPr>
          <w:rFonts w:ascii="Times New Roman" w:hAnsi="Times New Roman" w:cs="Times New Roman"/>
          <w:sz w:val="28"/>
          <w:szCs w:val="28"/>
        </w:rPr>
        <w:t>9 – за счет внебюджетных источников. Выполнены работы по приспособлению</w:t>
      </w:r>
      <w:r w:rsidRPr="0089643B">
        <w:rPr>
          <w:rFonts w:ascii="Times New Roman" w:hAnsi="Times New Roman" w:cs="Times New Roman"/>
          <w:sz w:val="28"/>
          <w:szCs w:val="28"/>
        </w:rPr>
        <w:t xml:space="preserve"> </w:t>
      </w:r>
      <w:r w:rsidR="00A06250" w:rsidRPr="0089643B">
        <w:rPr>
          <w:rFonts w:ascii="Times New Roman" w:hAnsi="Times New Roman" w:cs="Times New Roman"/>
          <w:sz w:val="28"/>
          <w:szCs w:val="28"/>
        </w:rPr>
        <w:t>9 объектов для обеспечения доступа лиц с ограниченными возможностями здоровья.</w:t>
      </w:r>
    </w:p>
    <w:p w:rsidR="001D79BE" w:rsidRPr="0089643B" w:rsidRDefault="001D79BE" w:rsidP="00A96401">
      <w:pPr>
        <w:spacing w:after="0" w:line="240" w:lineRule="auto"/>
        <w:ind w:firstLine="709"/>
        <w:contextualSpacing/>
        <w:jc w:val="both"/>
        <w:rPr>
          <w:rFonts w:ascii="Times New Roman" w:eastAsia="Times New Roman" w:hAnsi="Times New Roman" w:cs="Times New Roman"/>
          <w:b/>
          <w:sz w:val="28"/>
          <w:szCs w:val="28"/>
        </w:rPr>
      </w:pPr>
    </w:p>
    <w:p w:rsidR="001D79BE" w:rsidRPr="0089643B" w:rsidRDefault="001D79BE"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w:t>
      </w:r>
    </w:p>
    <w:p w:rsidR="001D79BE" w:rsidRPr="0089643B" w:rsidRDefault="001D79BE" w:rsidP="00A96401">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На поддержку и развитие сферы физической культуры и спорта Москвы</w:t>
      </w:r>
      <w:r w:rsidR="00695B20"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в 202</w:t>
      </w:r>
      <w:r w:rsidR="00FA0F4A" w:rsidRPr="0089643B">
        <w:rPr>
          <w:rFonts w:ascii="Times New Roman" w:eastAsia="Times New Roman" w:hAnsi="Times New Roman" w:cs="Times New Roman"/>
          <w:sz w:val="28"/>
          <w:szCs w:val="28"/>
        </w:rPr>
        <w:t>2</w:t>
      </w:r>
      <w:r w:rsidRPr="0089643B">
        <w:rPr>
          <w:rFonts w:ascii="Times New Roman" w:eastAsia="Times New Roman" w:hAnsi="Times New Roman" w:cs="Times New Roman"/>
          <w:sz w:val="28"/>
          <w:szCs w:val="28"/>
        </w:rPr>
        <w:t xml:space="preserve"> году направлено </w:t>
      </w:r>
      <w:r w:rsidR="0096425B" w:rsidRPr="0089643B">
        <w:rPr>
          <w:rFonts w:ascii="Times New Roman" w:eastAsia="Times New Roman" w:hAnsi="Times New Roman" w:cs="Times New Roman"/>
          <w:sz w:val="28"/>
          <w:szCs w:val="28"/>
        </w:rPr>
        <w:t xml:space="preserve">95,9 </w:t>
      </w:r>
      <w:r w:rsidRPr="0089643B">
        <w:rPr>
          <w:rFonts w:ascii="Times New Roman" w:eastAsia="Times New Roman" w:hAnsi="Times New Roman" w:cs="Times New Roman"/>
          <w:sz w:val="28"/>
          <w:szCs w:val="28"/>
        </w:rPr>
        <w:t xml:space="preserve">млрд рублей, в том числе средства бюджета города Москвы – </w:t>
      </w:r>
      <w:r w:rsidR="0096425B" w:rsidRPr="0089643B">
        <w:rPr>
          <w:rFonts w:ascii="Times New Roman" w:eastAsia="Times New Roman" w:hAnsi="Times New Roman" w:cs="Times New Roman"/>
          <w:sz w:val="28"/>
          <w:szCs w:val="28"/>
        </w:rPr>
        <w:t>66,0</w:t>
      </w:r>
      <w:r w:rsidRPr="0089643B">
        <w:rPr>
          <w:rFonts w:ascii="Times New Roman" w:eastAsia="Times New Roman" w:hAnsi="Times New Roman" w:cs="Times New Roman"/>
          <w:sz w:val="28"/>
          <w:szCs w:val="28"/>
        </w:rPr>
        <w:t xml:space="preserve"> млрд рублей</w:t>
      </w:r>
    </w:p>
    <w:p w:rsidR="001D79BE" w:rsidRPr="0089643B" w:rsidRDefault="001D79BE" w:rsidP="00A96401">
      <w:pPr>
        <w:spacing w:after="0" w:line="240" w:lineRule="auto"/>
        <w:ind w:firstLine="709"/>
        <w:contextualSpacing/>
        <w:jc w:val="both"/>
        <w:rPr>
          <w:rFonts w:ascii="Times New Roman" w:eastAsia="Times New Roman" w:hAnsi="Times New Roman" w:cs="Times New Roman"/>
          <w:sz w:val="28"/>
          <w:szCs w:val="28"/>
        </w:rPr>
      </w:pPr>
    </w:p>
    <w:p w:rsidR="001D79BE" w:rsidRPr="0089643B" w:rsidRDefault="001D79BE" w:rsidP="00A96401">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 государственной программы, млрд рублей</w:t>
      </w:r>
    </w:p>
    <w:p w:rsidR="001D79BE" w:rsidRPr="0089643B" w:rsidRDefault="001D79BE" w:rsidP="00A96401">
      <w:pPr>
        <w:spacing w:after="0" w:line="240" w:lineRule="auto"/>
        <w:ind w:firstLine="709"/>
        <w:contextualSpacing/>
        <w:jc w:val="center"/>
        <w:rPr>
          <w:rFonts w:ascii="Times New Roman" w:eastAsia="Times New Roman" w:hAnsi="Times New Roman" w:cs="Times New Roman"/>
          <w:b/>
          <w:sz w:val="28"/>
          <w:szCs w:val="28"/>
        </w:rPr>
      </w:pPr>
    </w:p>
    <w:tbl>
      <w:tblPr>
        <w:tblStyle w:val="5"/>
        <w:tblW w:w="4860" w:type="pct"/>
        <w:jc w:val="center"/>
        <w:tblLook w:val="04A0" w:firstRow="1" w:lastRow="0" w:firstColumn="1" w:lastColumn="0" w:noHBand="0" w:noVBand="1"/>
      </w:tblPr>
      <w:tblGrid>
        <w:gridCol w:w="3542"/>
        <w:gridCol w:w="991"/>
        <w:gridCol w:w="993"/>
        <w:gridCol w:w="992"/>
        <w:gridCol w:w="990"/>
        <w:gridCol w:w="990"/>
        <w:gridCol w:w="1135"/>
      </w:tblGrid>
      <w:tr w:rsidR="002D6BE3" w:rsidRPr="0089643B" w:rsidTr="0096425B">
        <w:trPr>
          <w:jc w:val="center"/>
        </w:trPr>
        <w:tc>
          <w:tcPr>
            <w:tcW w:w="1838" w:type="pct"/>
          </w:tcPr>
          <w:p w:rsidR="002D6BE3" w:rsidRPr="0089643B" w:rsidRDefault="002D6BE3" w:rsidP="00A96401">
            <w:pPr>
              <w:contextualSpacing/>
              <w:jc w:val="both"/>
              <w:rPr>
                <w:rFonts w:ascii="Times New Roman" w:hAnsi="Times New Roman" w:cs="Times New Roman"/>
                <w:sz w:val="28"/>
                <w:szCs w:val="28"/>
              </w:rPr>
            </w:pPr>
          </w:p>
        </w:tc>
        <w:tc>
          <w:tcPr>
            <w:tcW w:w="514" w:type="pct"/>
          </w:tcPr>
          <w:p w:rsidR="002D6BE3" w:rsidRPr="0089643B" w:rsidRDefault="002D6BE3" w:rsidP="002D6BE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2017</w:t>
            </w:r>
          </w:p>
        </w:tc>
        <w:tc>
          <w:tcPr>
            <w:tcW w:w="515" w:type="pct"/>
          </w:tcPr>
          <w:p w:rsidR="002D6BE3" w:rsidRPr="0089643B" w:rsidRDefault="002D6BE3" w:rsidP="002D6BE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2018</w:t>
            </w:r>
          </w:p>
        </w:tc>
        <w:tc>
          <w:tcPr>
            <w:tcW w:w="515" w:type="pct"/>
          </w:tcPr>
          <w:p w:rsidR="002D6BE3" w:rsidRPr="0089643B" w:rsidRDefault="002D6BE3" w:rsidP="002D6BE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2019</w:t>
            </w:r>
          </w:p>
        </w:tc>
        <w:tc>
          <w:tcPr>
            <w:tcW w:w="514" w:type="pct"/>
          </w:tcPr>
          <w:p w:rsidR="002D6BE3" w:rsidRPr="0089643B" w:rsidRDefault="002D6BE3" w:rsidP="002D6BE3">
            <w:pPr>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w:t>
            </w:r>
            <w:r w:rsidRPr="0089643B">
              <w:rPr>
                <w:rFonts w:ascii="Times New Roman" w:hAnsi="Times New Roman" w:cs="Times New Roman"/>
                <w:b/>
                <w:sz w:val="28"/>
                <w:szCs w:val="28"/>
                <w:lang w:val="ru-RU"/>
              </w:rPr>
              <w:t>20</w:t>
            </w:r>
          </w:p>
        </w:tc>
        <w:tc>
          <w:tcPr>
            <w:tcW w:w="514" w:type="pct"/>
          </w:tcPr>
          <w:p w:rsidR="002D6BE3" w:rsidRPr="0089643B" w:rsidRDefault="002D6BE3" w:rsidP="002D6BE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2021</w:t>
            </w:r>
          </w:p>
        </w:tc>
        <w:tc>
          <w:tcPr>
            <w:tcW w:w="589" w:type="pct"/>
          </w:tcPr>
          <w:p w:rsidR="002D6BE3" w:rsidRPr="0089643B" w:rsidRDefault="002D6BE3" w:rsidP="002D6BE3">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96425B" w:rsidRPr="0089643B" w:rsidTr="0096425B">
        <w:trPr>
          <w:jc w:val="center"/>
        </w:trPr>
        <w:tc>
          <w:tcPr>
            <w:tcW w:w="1838" w:type="pct"/>
          </w:tcPr>
          <w:p w:rsidR="0096425B" w:rsidRPr="0089643B" w:rsidRDefault="0096425B" w:rsidP="0096425B">
            <w:pPr>
              <w:contextualSpacing/>
              <w:rPr>
                <w:rFonts w:ascii="Times New Roman" w:hAnsi="Times New Roman" w:cs="Times New Roman"/>
                <w:sz w:val="28"/>
                <w:szCs w:val="28"/>
              </w:rPr>
            </w:pPr>
            <w:r w:rsidRPr="0089643B">
              <w:rPr>
                <w:rFonts w:ascii="Times New Roman" w:eastAsia="Times New Roman" w:hAnsi="Times New Roman" w:cs="Times New Roman"/>
                <w:sz w:val="28"/>
                <w:szCs w:val="28"/>
                <w:lang w:val="ru-RU" w:eastAsia="ru-RU"/>
              </w:rPr>
              <w:t>Бюджет города Москвы</w:t>
            </w:r>
          </w:p>
        </w:tc>
        <w:tc>
          <w:tcPr>
            <w:tcW w:w="514" w:type="pct"/>
          </w:tcPr>
          <w:p w:rsidR="0096425B" w:rsidRPr="0089643B" w:rsidRDefault="0096425B" w:rsidP="0096425B">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54,0</w:t>
            </w:r>
          </w:p>
        </w:tc>
        <w:tc>
          <w:tcPr>
            <w:tcW w:w="515" w:type="pct"/>
          </w:tcPr>
          <w:p w:rsidR="0096425B" w:rsidRPr="0089643B" w:rsidRDefault="0096425B" w:rsidP="0096425B">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54,2</w:t>
            </w:r>
          </w:p>
        </w:tc>
        <w:tc>
          <w:tcPr>
            <w:tcW w:w="515"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44,9</w:t>
            </w:r>
          </w:p>
        </w:tc>
        <w:tc>
          <w:tcPr>
            <w:tcW w:w="514"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45,4</w:t>
            </w:r>
          </w:p>
        </w:tc>
        <w:tc>
          <w:tcPr>
            <w:tcW w:w="514"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69,8</w:t>
            </w:r>
          </w:p>
        </w:tc>
        <w:tc>
          <w:tcPr>
            <w:tcW w:w="589" w:type="pct"/>
          </w:tcPr>
          <w:p w:rsidR="0096425B" w:rsidRPr="0089643B" w:rsidRDefault="0096425B" w:rsidP="0096425B">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66,0</w:t>
            </w:r>
          </w:p>
        </w:tc>
      </w:tr>
      <w:tr w:rsidR="0096425B" w:rsidRPr="0089643B" w:rsidTr="0096425B">
        <w:trPr>
          <w:jc w:val="center"/>
        </w:trPr>
        <w:tc>
          <w:tcPr>
            <w:tcW w:w="1838" w:type="pct"/>
          </w:tcPr>
          <w:p w:rsidR="0096425B" w:rsidRPr="0089643B" w:rsidRDefault="0096425B" w:rsidP="0096425B">
            <w:pPr>
              <w:contextualSpacing/>
              <w:rPr>
                <w:rFonts w:ascii="Times New Roman" w:hAnsi="Times New Roman" w:cs="Times New Roman"/>
                <w:sz w:val="28"/>
                <w:szCs w:val="28"/>
                <w:lang w:val="ru-RU"/>
              </w:rPr>
            </w:pPr>
            <w:r w:rsidRPr="0089643B">
              <w:rPr>
                <w:rFonts w:ascii="Times New Roman" w:hAnsi="Times New Roman" w:cs="Times New Roman"/>
                <w:sz w:val="28"/>
                <w:szCs w:val="28"/>
                <w:lang w:val="ru-RU"/>
              </w:rPr>
              <w:t>Внебюджетные источники, в том числе:</w:t>
            </w:r>
          </w:p>
        </w:tc>
        <w:tc>
          <w:tcPr>
            <w:tcW w:w="514" w:type="pct"/>
          </w:tcPr>
          <w:p w:rsidR="0096425B" w:rsidRPr="0089643B" w:rsidRDefault="0096425B" w:rsidP="0096425B">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13,2</w:t>
            </w:r>
          </w:p>
        </w:tc>
        <w:tc>
          <w:tcPr>
            <w:tcW w:w="515" w:type="pct"/>
          </w:tcPr>
          <w:p w:rsidR="0096425B" w:rsidRPr="0089643B" w:rsidRDefault="0096425B" w:rsidP="0096425B">
            <w:pPr>
              <w:contextualSpacing/>
              <w:jc w:val="right"/>
              <w:rPr>
                <w:rFonts w:ascii="Times New Roman" w:eastAsia="Times New Roman" w:hAnsi="Times New Roman" w:cs="Times New Roman"/>
                <w:sz w:val="28"/>
                <w:szCs w:val="28"/>
                <w:lang w:val="ru-RU"/>
              </w:rPr>
            </w:pPr>
            <w:r w:rsidRPr="0089643B">
              <w:rPr>
                <w:rFonts w:ascii="Times New Roman" w:eastAsia="Times New Roman" w:hAnsi="Times New Roman" w:cs="Times New Roman"/>
                <w:sz w:val="28"/>
                <w:szCs w:val="28"/>
              </w:rPr>
              <w:t>43,1</w:t>
            </w:r>
          </w:p>
        </w:tc>
        <w:tc>
          <w:tcPr>
            <w:tcW w:w="515"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22,6</w:t>
            </w:r>
          </w:p>
        </w:tc>
        <w:tc>
          <w:tcPr>
            <w:tcW w:w="514"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22,5</w:t>
            </w:r>
          </w:p>
        </w:tc>
        <w:tc>
          <w:tcPr>
            <w:tcW w:w="514" w:type="pct"/>
          </w:tcPr>
          <w:p w:rsidR="0096425B" w:rsidRPr="0089643B" w:rsidRDefault="0096425B" w:rsidP="0096425B">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39,1</w:t>
            </w:r>
          </w:p>
        </w:tc>
        <w:tc>
          <w:tcPr>
            <w:tcW w:w="589" w:type="pct"/>
          </w:tcPr>
          <w:p w:rsidR="0096425B" w:rsidRPr="0089643B" w:rsidRDefault="0096425B" w:rsidP="0096425B">
            <w:pPr>
              <w:contextualSpacing/>
              <w:jc w:val="right"/>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29,9</w:t>
            </w:r>
          </w:p>
        </w:tc>
      </w:tr>
      <w:tr w:rsidR="0096425B" w:rsidRPr="0089643B" w:rsidTr="0096425B">
        <w:trPr>
          <w:jc w:val="center"/>
        </w:trPr>
        <w:tc>
          <w:tcPr>
            <w:tcW w:w="1838" w:type="pct"/>
          </w:tcPr>
          <w:p w:rsidR="0096425B" w:rsidRPr="0089643B" w:rsidRDefault="0096425B" w:rsidP="0096425B">
            <w:pPr>
              <w:contextualSpacing/>
              <w:rPr>
                <w:rFonts w:ascii="Times New Roman" w:hAnsi="Times New Roman" w:cs="Times New Roman"/>
                <w:i/>
                <w:sz w:val="28"/>
                <w:szCs w:val="28"/>
              </w:rPr>
            </w:pPr>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средства</w:t>
            </w:r>
            <w:proofErr w:type="spellEnd"/>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федерального</w:t>
            </w:r>
            <w:proofErr w:type="spellEnd"/>
            <w:r w:rsidRPr="0089643B">
              <w:rPr>
                <w:rFonts w:ascii="Times New Roman" w:eastAsia="Times New Roman" w:hAnsi="Times New Roman" w:cs="Times New Roman"/>
                <w:i/>
                <w:sz w:val="28"/>
                <w:szCs w:val="28"/>
              </w:rPr>
              <w:t xml:space="preserve"> </w:t>
            </w:r>
            <w:proofErr w:type="spellStart"/>
            <w:r w:rsidRPr="0089643B">
              <w:rPr>
                <w:rFonts w:ascii="Times New Roman" w:eastAsia="Times New Roman" w:hAnsi="Times New Roman" w:cs="Times New Roman"/>
                <w:i/>
                <w:sz w:val="28"/>
                <w:szCs w:val="28"/>
              </w:rPr>
              <w:t>бюджета</w:t>
            </w:r>
            <w:proofErr w:type="spellEnd"/>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6,6</w:t>
            </w:r>
          </w:p>
        </w:tc>
        <w:tc>
          <w:tcPr>
            <w:tcW w:w="515"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6,5</w:t>
            </w:r>
          </w:p>
        </w:tc>
        <w:tc>
          <w:tcPr>
            <w:tcW w:w="515"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6,5</w:t>
            </w:r>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10,7</w:t>
            </w:r>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14,0</w:t>
            </w:r>
          </w:p>
        </w:tc>
        <w:tc>
          <w:tcPr>
            <w:tcW w:w="589"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16,9</w:t>
            </w:r>
          </w:p>
        </w:tc>
      </w:tr>
      <w:tr w:rsidR="0096425B" w:rsidRPr="0089643B" w:rsidTr="0096425B">
        <w:trPr>
          <w:jc w:val="center"/>
        </w:trPr>
        <w:tc>
          <w:tcPr>
            <w:tcW w:w="1838" w:type="pct"/>
          </w:tcPr>
          <w:p w:rsidR="0096425B" w:rsidRPr="0089643B" w:rsidRDefault="0096425B" w:rsidP="0096425B">
            <w:pPr>
              <w:contextualSpacing/>
              <w:rPr>
                <w:rFonts w:ascii="Times New Roman" w:hAnsi="Times New Roman" w:cs="Times New Roman"/>
                <w:i/>
                <w:sz w:val="28"/>
                <w:szCs w:val="28"/>
                <w:lang w:val="ru-RU"/>
              </w:rPr>
            </w:pPr>
            <w:r w:rsidRPr="0089643B">
              <w:rPr>
                <w:rFonts w:ascii="Times New Roman" w:eastAsia="Times New Roman" w:hAnsi="Times New Roman" w:cs="Times New Roman"/>
                <w:i/>
                <w:sz w:val="28"/>
                <w:szCs w:val="28"/>
                <w:lang w:val="ru-RU"/>
              </w:rPr>
              <w:t>- средства юридических и физических лиц</w:t>
            </w:r>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6,6</w:t>
            </w:r>
          </w:p>
        </w:tc>
        <w:tc>
          <w:tcPr>
            <w:tcW w:w="515"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36,6</w:t>
            </w:r>
          </w:p>
        </w:tc>
        <w:tc>
          <w:tcPr>
            <w:tcW w:w="515"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16,1</w:t>
            </w:r>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11,8</w:t>
            </w:r>
          </w:p>
        </w:tc>
        <w:tc>
          <w:tcPr>
            <w:tcW w:w="514"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25,1</w:t>
            </w:r>
          </w:p>
        </w:tc>
        <w:tc>
          <w:tcPr>
            <w:tcW w:w="589" w:type="pct"/>
          </w:tcPr>
          <w:p w:rsidR="0096425B" w:rsidRPr="0089643B" w:rsidRDefault="0096425B" w:rsidP="0096425B">
            <w:pPr>
              <w:contextualSpacing/>
              <w:jc w:val="right"/>
              <w:rPr>
                <w:rFonts w:ascii="Times New Roman" w:eastAsia="Times New Roman" w:hAnsi="Times New Roman" w:cs="Times New Roman"/>
                <w:i/>
                <w:sz w:val="28"/>
                <w:szCs w:val="28"/>
              </w:rPr>
            </w:pPr>
            <w:r w:rsidRPr="0089643B">
              <w:rPr>
                <w:rFonts w:ascii="Times New Roman" w:eastAsia="Times New Roman" w:hAnsi="Times New Roman" w:cs="Times New Roman"/>
                <w:i/>
                <w:sz w:val="28"/>
                <w:szCs w:val="28"/>
              </w:rPr>
              <w:t>13,0</w:t>
            </w:r>
          </w:p>
        </w:tc>
      </w:tr>
      <w:tr w:rsidR="002D6BE3" w:rsidRPr="0089643B" w:rsidTr="0096425B">
        <w:trPr>
          <w:jc w:val="center"/>
        </w:trPr>
        <w:tc>
          <w:tcPr>
            <w:tcW w:w="1838" w:type="pct"/>
          </w:tcPr>
          <w:p w:rsidR="002D6BE3" w:rsidRPr="0089643B" w:rsidRDefault="002D6BE3" w:rsidP="00A96401">
            <w:pPr>
              <w:contextualSpacing/>
              <w:jc w:val="both"/>
              <w:rPr>
                <w:rFonts w:ascii="Times New Roman" w:hAnsi="Times New Roman" w:cs="Times New Roman"/>
                <w:b/>
                <w:sz w:val="28"/>
                <w:szCs w:val="28"/>
              </w:rPr>
            </w:pPr>
            <w:proofErr w:type="spellStart"/>
            <w:r w:rsidRPr="0089643B">
              <w:rPr>
                <w:rFonts w:ascii="Times New Roman" w:hAnsi="Times New Roman" w:cs="Times New Roman"/>
                <w:b/>
                <w:sz w:val="28"/>
                <w:szCs w:val="28"/>
              </w:rPr>
              <w:t>Всего</w:t>
            </w:r>
            <w:proofErr w:type="spellEnd"/>
            <w:r w:rsidRPr="0089643B">
              <w:rPr>
                <w:rFonts w:ascii="Times New Roman" w:hAnsi="Times New Roman" w:cs="Times New Roman"/>
                <w:b/>
                <w:sz w:val="28"/>
                <w:szCs w:val="28"/>
              </w:rPr>
              <w:t xml:space="preserve"> </w:t>
            </w:r>
          </w:p>
        </w:tc>
        <w:tc>
          <w:tcPr>
            <w:tcW w:w="514" w:type="pct"/>
          </w:tcPr>
          <w:p w:rsidR="002D6BE3" w:rsidRPr="0089643B" w:rsidRDefault="002D6BE3" w:rsidP="00A96401">
            <w:pPr>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67,2</w:t>
            </w:r>
          </w:p>
        </w:tc>
        <w:tc>
          <w:tcPr>
            <w:tcW w:w="515" w:type="pct"/>
          </w:tcPr>
          <w:p w:rsidR="002D6BE3" w:rsidRPr="0089643B" w:rsidRDefault="002D6BE3" w:rsidP="00A96401">
            <w:pPr>
              <w:contextualSpacing/>
              <w:jc w:val="right"/>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97,3</w:t>
            </w:r>
          </w:p>
        </w:tc>
        <w:tc>
          <w:tcPr>
            <w:tcW w:w="515" w:type="pct"/>
          </w:tcPr>
          <w:p w:rsidR="002D6BE3" w:rsidRPr="0089643B" w:rsidRDefault="002D6BE3"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rPr>
              <w:t>67,5</w:t>
            </w:r>
          </w:p>
        </w:tc>
        <w:tc>
          <w:tcPr>
            <w:tcW w:w="514" w:type="pct"/>
          </w:tcPr>
          <w:p w:rsidR="002D6BE3" w:rsidRPr="0089643B" w:rsidRDefault="002D6BE3"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lang w:val="ru-RU"/>
              </w:rPr>
              <w:t>67,9</w:t>
            </w:r>
          </w:p>
        </w:tc>
        <w:tc>
          <w:tcPr>
            <w:tcW w:w="514" w:type="pct"/>
          </w:tcPr>
          <w:p w:rsidR="002D6BE3" w:rsidRPr="0089643B" w:rsidRDefault="002D6BE3"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lang w:val="ru-RU"/>
              </w:rPr>
              <w:t>108,9</w:t>
            </w:r>
          </w:p>
        </w:tc>
        <w:tc>
          <w:tcPr>
            <w:tcW w:w="589" w:type="pct"/>
          </w:tcPr>
          <w:p w:rsidR="002D6BE3" w:rsidRPr="0089643B" w:rsidRDefault="0096425B" w:rsidP="00A96401">
            <w:pPr>
              <w:contextualSpacing/>
              <w:jc w:val="right"/>
              <w:rPr>
                <w:rFonts w:ascii="Times New Roman" w:hAnsi="Times New Roman" w:cs="Times New Roman"/>
                <w:b/>
                <w:sz w:val="28"/>
                <w:szCs w:val="28"/>
              </w:rPr>
            </w:pPr>
            <w:r w:rsidRPr="0089643B">
              <w:rPr>
                <w:rFonts w:ascii="Times New Roman" w:hAnsi="Times New Roman" w:cs="Times New Roman"/>
                <w:b/>
                <w:sz w:val="28"/>
                <w:szCs w:val="28"/>
              </w:rPr>
              <w:t>95,9</w:t>
            </w:r>
          </w:p>
        </w:tc>
      </w:tr>
    </w:tbl>
    <w:p w:rsidR="001D79BE" w:rsidRPr="0089643B" w:rsidRDefault="001D79BE" w:rsidP="00A96401">
      <w:pPr>
        <w:spacing w:after="0" w:line="240" w:lineRule="auto"/>
        <w:ind w:firstLine="709"/>
        <w:contextualSpacing/>
        <w:jc w:val="center"/>
        <w:rPr>
          <w:rFonts w:ascii="Times New Roman" w:eastAsia="Times New Roman" w:hAnsi="Times New Roman" w:cs="Times New Roman"/>
          <w:i/>
          <w:color w:val="000000" w:themeColor="text1"/>
          <w:sz w:val="28"/>
          <w:szCs w:val="28"/>
          <w:lang w:eastAsia="ru-RU"/>
        </w:rPr>
      </w:pPr>
    </w:p>
    <w:p w:rsidR="001D79BE" w:rsidRPr="0089643B" w:rsidRDefault="001D79BE"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B17039" w:rsidRPr="0089643B" w:rsidRDefault="00A06250" w:rsidP="00A06250">
      <w:pPr>
        <w:pStyle w:val="1"/>
        <w:spacing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Theme="minorHAnsi" w:hAnsi="Times New Roman" w:cs="Times New Roman"/>
          <w:color w:val="auto"/>
          <w:kern w:val="3"/>
          <w:sz w:val="28"/>
          <w:szCs w:val="28"/>
          <w:lang w:eastAsia="ru-RU" w:bidi="fa-IR"/>
        </w:rPr>
        <w:t xml:space="preserve">Значение индекса эффективности реализации Государственной программы составляет 1,03, что свидетельствует о ее высокой эффективности. </w:t>
      </w:r>
      <w:r w:rsidR="00A9657E" w:rsidRPr="0089643B">
        <w:rPr>
          <w:rFonts w:ascii="Times New Roman" w:eastAsia="PF Agora Sans Pro Light" w:hAnsi="Times New Roman" w:cs="Times New Roman"/>
          <w:sz w:val="28"/>
          <w:szCs w:val="28"/>
        </w:rPr>
        <w:br w:type="page"/>
      </w:r>
      <w:bookmarkStart w:id="13" w:name="_Toc510533829"/>
    </w:p>
    <w:p w:rsidR="00647D7C" w:rsidRPr="0089643B" w:rsidRDefault="00647D7C" w:rsidP="00A96401">
      <w:pPr>
        <w:pStyle w:val="1"/>
        <w:keepNext w:val="0"/>
        <w:keepLines w:val="0"/>
        <w:spacing w:before="0" w:line="240" w:lineRule="auto"/>
        <w:ind w:firstLine="709"/>
        <w:contextualSpacing/>
        <w:jc w:val="center"/>
        <w:rPr>
          <w:rFonts w:ascii="Times New Roman" w:eastAsia="Times New Roman" w:hAnsi="Times New Roman" w:cs="Times New Roman"/>
          <w:b/>
          <w:bCs/>
          <w:color w:val="auto"/>
          <w:sz w:val="28"/>
          <w:szCs w:val="28"/>
          <w:lang w:eastAsia="ru-RU"/>
        </w:rPr>
      </w:pPr>
      <w:bookmarkStart w:id="14" w:name="_Toc101886386"/>
      <w:r w:rsidRPr="0089643B">
        <w:rPr>
          <w:rFonts w:ascii="Times New Roman" w:eastAsia="Times New Roman" w:hAnsi="Times New Roman" w:cs="Times New Roman"/>
          <w:b/>
          <w:bCs/>
          <w:color w:val="auto"/>
          <w:sz w:val="28"/>
          <w:szCs w:val="28"/>
          <w:lang w:eastAsia="ru-RU"/>
        </w:rPr>
        <w:t>Развитие транспортной системы</w:t>
      </w:r>
      <w:bookmarkEnd w:id="13"/>
      <w:bookmarkEnd w:id="14"/>
    </w:p>
    <w:p w:rsidR="00B17039" w:rsidRPr="0089643B" w:rsidRDefault="00B17039" w:rsidP="00A96401">
      <w:pPr>
        <w:spacing w:after="0" w:line="240" w:lineRule="auto"/>
        <w:contextualSpacing/>
        <w:rPr>
          <w:sz w:val="28"/>
          <w:szCs w:val="28"/>
          <w:lang w:eastAsia="ru-RU"/>
        </w:rPr>
      </w:pPr>
    </w:p>
    <w:p w:rsidR="00506E9F" w:rsidRPr="0089643B" w:rsidRDefault="00506E9F" w:rsidP="00A96401">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Цель программы – обеспечение комфортных условий жизнедеятельности населения города Москвы путем развития устойчиво функционирующей, безопасной, привлекательной и удобной для всех групп населения транспортной системы как части Московского транспортного узла.</w:t>
      </w:r>
    </w:p>
    <w:p w:rsidR="00506E9F" w:rsidRPr="0089643B" w:rsidRDefault="00506E9F"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506E9F" w:rsidRPr="0089643B" w:rsidRDefault="00506E9F"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РЕЗУЛЬТАТЫ</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Реализация мероприятий Государственной программы в 2022 году была направлена на достижение задач программы: повышение уровня качества транспортного обслуживания населения, повышение доступности транспортных услуг для всех групп населения, повышение безопасности транспортной системы</w:t>
      </w:r>
      <w:r w:rsidR="004908E1" w:rsidRPr="0089643B">
        <w:rPr>
          <w:rFonts w:ascii="Times New Roman" w:hAnsi="Times New Roman" w:cs="Times New Roman"/>
          <w:sz w:val="28"/>
          <w:szCs w:val="28"/>
        </w:rPr>
        <w:t xml:space="preserve"> </w:t>
      </w:r>
      <w:r w:rsidRPr="0089643B">
        <w:rPr>
          <w:rFonts w:ascii="Times New Roman" w:hAnsi="Times New Roman" w:cs="Times New Roman"/>
          <w:sz w:val="28"/>
          <w:szCs w:val="28"/>
        </w:rPr>
        <w:t>и снижение воздействия автомобильного транспорта на окружающую среду,</w:t>
      </w:r>
      <w:r w:rsidR="004908E1" w:rsidRPr="0089643B">
        <w:rPr>
          <w:rFonts w:ascii="Times New Roman" w:hAnsi="Times New Roman" w:cs="Times New Roman"/>
          <w:sz w:val="28"/>
          <w:szCs w:val="28"/>
        </w:rPr>
        <w:t xml:space="preserve"> </w:t>
      </w:r>
      <w:r w:rsidRPr="0089643B">
        <w:rPr>
          <w:rFonts w:ascii="Times New Roman" w:hAnsi="Times New Roman" w:cs="Times New Roman"/>
          <w:sz w:val="28"/>
          <w:szCs w:val="28"/>
        </w:rPr>
        <w:t>а также повышение эффективности грузовой логистики.</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Столичный общественный транспорт становится все более популярным</w:t>
      </w:r>
      <w:r w:rsidR="004908E1"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у жителей города Москвы, ежегодно </w:t>
      </w:r>
      <w:r w:rsidR="004908E1" w:rsidRPr="0089643B">
        <w:rPr>
          <w:rFonts w:ascii="Times New Roman" w:hAnsi="Times New Roman" w:cs="Times New Roman"/>
          <w:sz w:val="28"/>
          <w:szCs w:val="28"/>
        </w:rPr>
        <w:t>повы</w:t>
      </w:r>
      <w:r w:rsidRPr="0089643B">
        <w:rPr>
          <w:rFonts w:ascii="Times New Roman" w:hAnsi="Times New Roman" w:cs="Times New Roman"/>
          <w:sz w:val="28"/>
          <w:szCs w:val="28"/>
        </w:rPr>
        <w:t>ш</w:t>
      </w:r>
      <w:r w:rsidR="004908E1" w:rsidRPr="0089643B">
        <w:rPr>
          <w:rFonts w:ascii="Times New Roman" w:hAnsi="Times New Roman" w:cs="Times New Roman"/>
          <w:sz w:val="28"/>
          <w:szCs w:val="28"/>
        </w:rPr>
        <w:t>ается</w:t>
      </w:r>
      <w:r w:rsidRPr="0089643B">
        <w:rPr>
          <w:rFonts w:ascii="Times New Roman" w:hAnsi="Times New Roman" w:cs="Times New Roman"/>
          <w:sz w:val="28"/>
          <w:szCs w:val="28"/>
        </w:rPr>
        <w:t xml:space="preserve"> качеств</w:t>
      </w:r>
      <w:r w:rsidR="004908E1" w:rsidRPr="0089643B">
        <w:rPr>
          <w:rFonts w:ascii="Times New Roman" w:hAnsi="Times New Roman" w:cs="Times New Roman"/>
          <w:sz w:val="28"/>
          <w:szCs w:val="28"/>
        </w:rPr>
        <w:t>о</w:t>
      </w:r>
      <w:r w:rsidRPr="0089643B">
        <w:rPr>
          <w:rFonts w:ascii="Times New Roman" w:hAnsi="Times New Roman" w:cs="Times New Roman"/>
          <w:sz w:val="28"/>
          <w:szCs w:val="28"/>
        </w:rPr>
        <w:t xml:space="preserve"> и безопасност</w:t>
      </w:r>
      <w:r w:rsidR="004908E1" w:rsidRPr="0089643B">
        <w:rPr>
          <w:rFonts w:ascii="Times New Roman" w:hAnsi="Times New Roman" w:cs="Times New Roman"/>
          <w:sz w:val="28"/>
          <w:szCs w:val="28"/>
        </w:rPr>
        <w:t>ь</w:t>
      </w:r>
      <w:r w:rsidRPr="0089643B">
        <w:rPr>
          <w:rFonts w:ascii="Times New Roman" w:hAnsi="Times New Roman" w:cs="Times New Roman"/>
          <w:sz w:val="28"/>
          <w:szCs w:val="28"/>
        </w:rPr>
        <w:t xml:space="preserve"> всей транспортной инфраструктуры, все больше жителей и гостей столицы выбирают городской транспорт для ежедневных поездок. Среднесуточное количество поездок на городском транспорте в рабочие дни в 2022 году увеличилось на 4 % по сравнению с 2021 годом, на 580 тыс. поездок в сутки вырос пассажиропоток городского транспорта. Город Москва занимает 1-е место в Европе и входит в первую тройку мегаполисов мира по восстановлению пассажиропотока после пандемии COVID-19.</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результате </w:t>
      </w:r>
      <w:r w:rsidR="009A7D60" w:rsidRPr="0089643B">
        <w:rPr>
          <w:rFonts w:ascii="Times New Roman" w:hAnsi="Times New Roman" w:cs="Times New Roman"/>
          <w:sz w:val="28"/>
          <w:szCs w:val="28"/>
        </w:rPr>
        <w:t>по итогам</w:t>
      </w:r>
      <w:r w:rsidRPr="0089643B">
        <w:rPr>
          <w:rFonts w:ascii="Times New Roman" w:hAnsi="Times New Roman" w:cs="Times New Roman"/>
          <w:sz w:val="28"/>
          <w:szCs w:val="28"/>
        </w:rPr>
        <w:t xml:space="preserve"> 2022 год</w:t>
      </w:r>
      <w:r w:rsidR="009A7D60" w:rsidRPr="0089643B">
        <w:rPr>
          <w:rFonts w:ascii="Times New Roman" w:hAnsi="Times New Roman" w:cs="Times New Roman"/>
          <w:sz w:val="28"/>
          <w:szCs w:val="28"/>
        </w:rPr>
        <w:t>а</w:t>
      </w:r>
      <w:r w:rsidRPr="0089643B">
        <w:rPr>
          <w:rFonts w:ascii="Times New Roman" w:hAnsi="Times New Roman" w:cs="Times New Roman"/>
          <w:sz w:val="28"/>
          <w:szCs w:val="28"/>
        </w:rPr>
        <w:t>:</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годовой объем пассажирских перевозок на транспорте общего пользования составил 4 655,46 млн пассажиров в год;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доля транзита в грузопотоке по городу Москве (с учетом автомобилей с максимальной массой до 3,5 т) составила 26 %;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количество погибших в дорожно-транспортных происшествиях составило 2,4 чел. на 100 тыс. населения;</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среднее время поездки на транспорте общего пользования в утренние</w:t>
      </w:r>
      <w:r w:rsidR="009A7D60" w:rsidRPr="0089643B">
        <w:rPr>
          <w:rFonts w:ascii="Times New Roman" w:hAnsi="Times New Roman" w:cs="Times New Roman"/>
          <w:sz w:val="28"/>
          <w:szCs w:val="28"/>
        </w:rPr>
        <w:t xml:space="preserve"> </w:t>
      </w:r>
      <w:r w:rsidRPr="0089643B">
        <w:rPr>
          <w:rFonts w:ascii="Times New Roman" w:hAnsi="Times New Roman" w:cs="Times New Roman"/>
          <w:sz w:val="28"/>
          <w:szCs w:val="28"/>
        </w:rPr>
        <w:t>часы пик из жилых районов вблизи Московской кольцевой автомобильной дороги (далее – МКАД) до центра города составило 53 минуты;</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ежесуточное количество пассажирских мест подвижного состава транспорта общего пользования составило 42,07 млн ед.;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уровень автомобилизации населения города Москвы составил 289 шт.;</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9A7D60" w:rsidRPr="0089643B">
        <w:rPr>
          <w:rFonts w:ascii="Times New Roman" w:hAnsi="Times New Roman" w:cs="Times New Roman"/>
          <w:sz w:val="28"/>
          <w:szCs w:val="28"/>
        </w:rPr>
        <w:t> </w:t>
      </w:r>
      <w:r w:rsidRPr="0089643B">
        <w:rPr>
          <w:rFonts w:ascii="Times New Roman" w:hAnsi="Times New Roman" w:cs="Times New Roman"/>
          <w:sz w:val="28"/>
          <w:szCs w:val="28"/>
        </w:rPr>
        <w:t>доля транспорта общего пользования в среднесуточном объеме пассажирских перевозок (в рабочие дни) составила 64 %</w:t>
      </w:r>
      <w:r w:rsidR="00496976" w:rsidRPr="0089643B">
        <w:rPr>
          <w:rFonts w:ascii="Times New Roman" w:hAnsi="Times New Roman" w:cs="Times New Roman"/>
          <w:sz w:val="28"/>
          <w:szCs w:val="28"/>
        </w:rPr>
        <w:t>;</w:t>
      </w:r>
    </w:p>
    <w:p w:rsidR="00DF2885" w:rsidRPr="0089643B" w:rsidRDefault="009A7D60"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к</w:t>
      </w:r>
      <w:r w:rsidR="00DF2885" w:rsidRPr="0089643B">
        <w:rPr>
          <w:rFonts w:ascii="Times New Roman" w:hAnsi="Times New Roman" w:cs="Times New Roman"/>
          <w:sz w:val="28"/>
          <w:szCs w:val="28"/>
        </w:rPr>
        <w:t>оличество активных пользователей мобильных приложений транспортного комплекса города Москвы, использующих приложения не реже одного раза в месяц, составило 4 378,98 тыс. чел.</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завершена реконструкция станций «Новослободская» и «Рижская», на каждой из этих станций установлено по 4 эскалатора (вместо 3), что позволило увеличить пропускную способность. Завершена реконструкция эскалаторной галереи «Воробьевы горы», объект уникальный, а масштаб проделанных работ сопоставим со строительством новой станции метро. Подъем по эскалаторам галереи на высоту 34 метра (высота 10-этажного дома) занимает 1,5 минуты, что позволяет жителям и гостям столицы быстрее более чем в 2 раза добраться от станции метро «Воробьевы горы» до канатной дороги, парковой зоны, горнолыжного комплекса, смотровой площадки, главного здания МГУ и Московского Дворца пионеров.</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введен в эксплуатацию тупик за станцией «Деловой центр» Большой кольцевой линии (БКЛ) протяженностью 1,22 км. Таким образом, с учетом Московского центрального кольца (далее – МЦК) общая протяженность линий Московского метрополитена (далее – метрополитен) составила 497,43 км.</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населения города Москвы, проживающего в зоне транспортной доступности от станций метрополитена в радиусе 1,2 км и 2,2 км, по итогам 2022 года составила 64,75 % и 89,45 % соответственно.</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Кроме того, произведен технический пуск Восточного, Южного и Северо-Восточного участков БКЛ, обеспечена интеграция всех систем БКЛ с действующими линиями метрополитена.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Продолжены работы по продлению действующих линий метрополитена в периферийные районы города Москвы.</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Круглосуточно работает центр обеспечения транспортной безопасности метрополитена. Все станции метрополитена оборудованы досмотровыми зонами в целях обеспечения антитеррористической защищенности объектов метрополитена и безопасности перевозок пассажиров. Действует служба помощи маломобильным группам населения на всех станциях метрополитена, время ее работы совпадает с графиком работы метрополитена – с 05:30 до 01:00. Закупка современного подвижного состава обеспечила комфортные условия поездки пассажиров, в том числе инвалидов и других маломобильных групп населения, повысила провозную способность, надежность и безопасность работы метрополитена.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всех станциях метрополитена и МЦК функционирует Система биометрической оплаты, которая позволяет пассажирам оплачивать проезд при помощи распознавания лица. </w:t>
      </w:r>
      <w:r w:rsidR="002C4194" w:rsidRPr="0089643B">
        <w:rPr>
          <w:rFonts w:ascii="Times New Roman" w:hAnsi="Times New Roman" w:cs="Times New Roman"/>
          <w:sz w:val="28"/>
          <w:szCs w:val="28"/>
        </w:rPr>
        <w:t>В 2022 году с</w:t>
      </w:r>
      <w:r w:rsidRPr="0089643B">
        <w:rPr>
          <w:rFonts w:ascii="Times New Roman" w:hAnsi="Times New Roman" w:cs="Times New Roman"/>
          <w:sz w:val="28"/>
          <w:szCs w:val="28"/>
        </w:rPr>
        <w:t>ервисом польз</w:t>
      </w:r>
      <w:r w:rsidR="002C4194" w:rsidRPr="0089643B">
        <w:rPr>
          <w:rFonts w:ascii="Times New Roman" w:hAnsi="Times New Roman" w:cs="Times New Roman"/>
          <w:sz w:val="28"/>
          <w:szCs w:val="28"/>
        </w:rPr>
        <w:t>овались около 320 тыс. пассажиров</w:t>
      </w:r>
      <w:r w:rsidRPr="0089643B">
        <w:rPr>
          <w:rFonts w:ascii="Times New Roman" w:hAnsi="Times New Roman" w:cs="Times New Roman"/>
          <w:sz w:val="28"/>
          <w:szCs w:val="28"/>
        </w:rPr>
        <w:t>.</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Ежесуточное количество пассажирских мест подвижного состава метрополитена с учетом МЦК составило 17,9 млн единиц.</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Среднее время в очереди на приобретение проездных билетов в часы пик составило 1,8 минуты. Средний интервал движения на МЦК составляет 5,48 минуты.</w:t>
      </w:r>
    </w:p>
    <w:p w:rsidR="002C4194" w:rsidRPr="0089643B" w:rsidRDefault="002C4194"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w:t>
      </w:r>
      <w:r w:rsidR="00DF2885" w:rsidRPr="0089643B">
        <w:rPr>
          <w:rFonts w:ascii="Times New Roman" w:hAnsi="Times New Roman" w:cs="Times New Roman"/>
          <w:sz w:val="28"/>
          <w:szCs w:val="28"/>
        </w:rPr>
        <w:t xml:space="preserve"> 2022 году </w:t>
      </w:r>
      <w:r w:rsidRPr="0089643B">
        <w:rPr>
          <w:rFonts w:ascii="Times New Roman" w:hAnsi="Times New Roman" w:cs="Times New Roman"/>
          <w:sz w:val="28"/>
          <w:szCs w:val="28"/>
        </w:rPr>
        <w:t xml:space="preserve">продолжилось пополнение </w:t>
      </w:r>
      <w:r w:rsidR="00DF2885" w:rsidRPr="0089643B">
        <w:rPr>
          <w:rFonts w:ascii="Times New Roman" w:hAnsi="Times New Roman" w:cs="Times New Roman"/>
          <w:sz w:val="28"/>
          <w:szCs w:val="28"/>
        </w:rPr>
        <w:t>парк</w:t>
      </w:r>
      <w:r w:rsidRPr="0089643B">
        <w:rPr>
          <w:rFonts w:ascii="Times New Roman" w:hAnsi="Times New Roman" w:cs="Times New Roman"/>
          <w:sz w:val="28"/>
          <w:szCs w:val="28"/>
        </w:rPr>
        <w:t>а</w:t>
      </w:r>
      <w:r w:rsidR="00DF2885" w:rsidRPr="0089643B">
        <w:rPr>
          <w:rFonts w:ascii="Times New Roman" w:hAnsi="Times New Roman" w:cs="Times New Roman"/>
          <w:sz w:val="28"/>
          <w:szCs w:val="28"/>
        </w:rPr>
        <w:t xml:space="preserve"> городского наземного пассажирского транспорта новы</w:t>
      </w:r>
      <w:r w:rsidRPr="0089643B">
        <w:rPr>
          <w:rFonts w:ascii="Times New Roman" w:hAnsi="Times New Roman" w:cs="Times New Roman"/>
          <w:sz w:val="28"/>
          <w:szCs w:val="28"/>
        </w:rPr>
        <w:t>ми</w:t>
      </w:r>
      <w:r w:rsidR="00DF2885" w:rsidRPr="0089643B">
        <w:rPr>
          <w:rFonts w:ascii="Times New Roman" w:hAnsi="Times New Roman" w:cs="Times New Roman"/>
          <w:sz w:val="28"/>
          <w:szCs w:val="28"/>
        </w:rPr>
        <w:t xml:space="preserve"> электробус</w:t>
      </w:r>
      <w:r w:rsidRPr="0089643B">
        <w:rPr>
          <w:rFonts w:ascii="Times New Roman" w:hAnsi="Times New Roman" w:cs="Times New Roman"/>
          <w:sz w:val="28"/>
          <w:szCs w:val="28"/>
        </w:rPr>
        <w:t>ами</w:t>
      </w:r>
      <w:r w:rsidR="00DF2885" w:rsidRPr="0089643B">
        <w:rPr>
          <w:rFonts w:ascii="Times New Roman" w:hAnsi="Times New Roman" w:cs="Times New Roman"/>
          <w:sz w:val="28"/>
          <w:szCs w:val="28"/>
        </w:rPr>
        <w:t xml:space="preserve"> с электрическим обогревателем и увеличенным запасом хода. Общее количество электробусов на маршрутах наземного городского пассажирского транспорта составило 1055 ед. Было открыто 13 электробусных маршрутов в разных частях города. В июле 2022 года введен в эксплуатацию самый большой в Европе и первый в Российской Федерации электробусный парк «Красная Пахра», который предназначен для хранения, технической эксплуатации, обслуживания и ремонта до 300 электробусов большого класса. На территории парка размещены 200 зарядных постов для электробусов, энергообеспечение которых осуществляют 34 современные зарядные станции с системой динамического распределения мощности.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Весной 2022 года ГУП «</w:t>
      </w:r>
      <w:proofErr w:type="spellStart"/>
      <w:r w:rsidRPr="0089643B">
        <w:rPr>
          <w:rFonts w:ascii="Times New Roman" w:hAnsi="Times New Roman" w:cs="Times New Roman"/>
          <w:sz w:val="28"/>
          <w:szCs w:val="28"/>
        </w:rPr>
        <w:t>Мосгортранс</w:t>
      </w:r>
      <w:proofErr w:type="spellEnd"/>
      <w:r w:rsidRPr="0089643B">
        <w:rPr>
          <w:rFonts w:ascii="Times New Roman" w:hAnsi="Times New Roman" w:cs="Times New Roman"/>
          <w:sz w:val="28"/>
          <w:szCs w:val="28"/>
        </w:rPr>
        <w:t xml:space="preserve">» введены в эксплуатацию межрегиональные маршруты </w:t>
      </w:r>
      <w:r w:rsidR="002C4194" w:rsidRPr="0089643B">
        <w:rPr>
          <w:rFonts w:ascii="Times New Roman" w:hAnsi="Times New Roman" w:cs="Times New Roman"/>
          <w:sz w:val="28"/>
          <w:szCs w:val="28"/>
        </w:rPr>
        <w:t>от Международного автовокзала «</w:t>
      </w:r>
      <w:proofErr w:type="spellStart"/>
      <w:r w:rsidR="002C4194" w:rsidRPr="0089643B">
        <w:rPr>
          <w:rFonts w:ascii="Times New Roman" w:hAnsi="Times New Roman" w:cs="Times New Roman"/>
          <w:sz w:val="28"/>
          <w:szCs w:val="28"/>
        </w:rPr>
        <w:t>Саларьево</w:t>
      </w:r>
      <w:proofErr w:type="spellEnd"/>
      <w:r w:rsidR="002C4194"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Новомосковск Тульской области (круглогодичный)</w:t>
      </w:r>
      <w:r w:rsidR="002C4194" w:rsidRPr="0089643B">
        <w:rPr>
          <w:rFonts w:ascii="Times New Roman" w:hAnsi="Times New Roman" w:cs="Times New Roman"/>
          <w:sz w:val="28"/>
          <w:szCs w:val="28"/>
        </w:rPr>
        <w:t>;</w:t>
      </w:r>
      <w:r w:rsidRPr="0089643B">
        <w:rPr>
          <w:rFonts w:ascii="Times New Roman" w:hAnsi="Times New Roman" w:cs="Times New Roman"/>
          <w:sz w:val="28"/>
          <w:szCs w:val="28"/>
        </w:rPr>
        <w:t xml:space="preserve"> Геленджик и Ялту (сезонные). На маршрутах работают комфортабельные автобусы туристического класса.</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Доля обновленного подвижного состава (автобусы, электробусы, трамваи, с года выпуска которых прошло не более 6, 10, 15 лет соответственно) от общего количества автобусов, электробусов и трамваев составила 89,92 %. Доля электробусов от общего парка </w:t>
      </w:r>
      <w:proofErr w:type="spellStart"/>
      <w:r w:rsidRPr="0089643B">
        <w:rPr>
          <w:rFonts w:ascii="Times New Roman" w:hAnsi="Times New Roman" w:cs="Times New Roman"/>
          <w:sz w:val="28"/>
          <w:szCs w:val="28"/>
        </w:rPr>
        <w:t>внерельсово</w:t>
      </w:r>
      <w:r w:rsidR="00117224" w:rsidRPr="0089643B">
        <w:rPr>
          <w:rFonts w:ascii="Times New Roman" w:hAnsi="Times New Roman" w:cs="Times New Roman"/>
          <w:sz w:val="28"/>
          <w:szCs w:val="28"/>
        </w:rPr>
        <w:t>го</w:t>
      </w:r>
      <w:proofErr w:type="spellEnd"/>
      <w:r w:rsidR="00117224" w:rsidRPr="0089643B">
        <w:rPr>
          <w:rFonts w:ascii="Times New Roman" w:hAnsi="Times New Roman" w:cs="Times New Roman"/>
          <w:sz w:val="28"/>
          <w:szCs w:val="28"/>
        </w:rPr>
        <w:t xml:space="preserve"> транспорта составила 12,61 %</w:t>
      </w:r>
      <w:r w:rsidRPr="0089643B">
        <w:rPr>
          <w:rFonts w:ascii="Times New Roman" w:hAnsi="Times New Roman" w:cs="Times New Roman"/>
          <w:sz w:val="28"/>
          <w:szCs w:val="28"/>
        </w:rPr>
        <w:t>. Москва – лидер в Европе по количеству электробусов на городских маршрутах. Электробусы обслуживают 79 маршрутов наземного городского транспорта.</w:t>
      </w:r>
    </w:p>
    <w:p w:rsidR="00DF2885" w:rsidRPr="0089643B" w:rsidRDefault="00DF2885" w:rsidP="0011722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подвижного состава наземного городского пассажирского транспорта, приспособленного для маломобильных групп населения</w:t>
      </w:r>
      <w:r w:rsidR="00117224" w:rsidRPr="0089643B">
        <w:rPr>
          <w:rFonts w:ascii="Times New Roman" w:hAnsi="Times New Roman" w:cs="Times New Roman"/>
          <w:sz w:val="28"/>
          <w:szCs w:val="28"/>
        </w:rPr>
        <w:t>, составила 97,07 %.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Ежесуточное количество пассажирских мест подвижного состава наземного городского пассажирского транспорта в 202</w:t>
      </w:r>
      <w:r w:rsidR="00117224" w:rsidRPr="0089643B">
        <w:rPr>
          <w:rFonts w:ascii="Times New Roman" w:hAnsi="Times New Roman" w:cs="Times New Roman"/>
          <w:sz w:val="28"/>
          <w:szCs w:val="28"/>
        </w:rPr>
        <w:t>2 году составило 15,56 млн ед.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введено в эксплуатацию более 43 км выделенных полос для движения маршрутного транспорта, на конец года их общая протяженность составила 436 км. Москва занимает первое место в Российской Федерации по длине выделенных полос.</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Частота движения наземного городского пассажирского транспорта в час по выделенным полосам для движения маршрутных транспортных средств в утренние и вечерние часы пик достигла 204,2 ед. </w:t>
      </w:r>
    </w:p>
    <w:p w:rsidR="00DF2885" w:rsidRPr="0089643B" w:rsidRDefault="00117224"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Продолжил свое р</w:t>
      </w:r>
      <w:r w:rsidR="00DF2885" w:rsidRPr="0089643B">
        <w:rPr>
          <w:rFonts w:ascii="Times New Roman" w:hAnsi="Times New Roman" w:cs="Times New Roman"/>
          <w:sz w:val="28"/>
          <w:szCs w:val="28"/>
        </w:rPr>
        <w:t>азви</w:t>
      </w:r>
      <w:r w:rsidRPr="0089643B">
        <w:rPr>
          <w:rFonts w:ascii="Times New Roman" w:hAnsi="Times New Roman" w:cs="Times New Roman"/>
          <w:sz w:val="28"/>
          <w:szCs w:val="28"/>
        </w:rPr>
        <w:t>тие и</w:t>
      </w:r>
      <w:r w:rsidR="00DF2885" w:rsidRPr="0089643B">
        <w:rPr>
          <w:rFonts w:ascii="Times New Roman" w:hAnsi="Times New Roman" w:cs="Times New Roman"/>
          <w:sz w:val="28"/>
          <w:szCs w:val="28"/>
        </w:rPr>
        <w:t xml:space="preserve"> рынок легковых таксомоторных перевозок. Общий парк машин такси с разрешениями города Москвы и Московской области состав</w:t>
      </w:r>
      <w:r w:rsidRPr="0089643B">
        <w:rPr>
          <w:rFonts w:ascii="Times New Roman" w:hAnsi="Times New Roman" w:cs="Times New Roman"/>
          <w:sz w:val="28"/>
          <w:szCs w:val="28"/>
        </w:rPr>
        <w:t>ило</w:t>
      </w:r>
      <w:r w:rsidR="00DF2885" w:rsidRPr="0089643B">
        <w:rPr>
          <w:rFonts w:ascii="Times New Roman" w:hAnsi="Times New Roman" w:cs="Times New Roman"/>
          <w:sz w:val="28"/>
          <w:szCs w:val="28"/>
        </w:rPr>
        <w:t xml:space="preserve"> 154 тыс. автомобилей. По итогам 2022 года на такси осуществлено около </w:t>
      </w:r>
      <w:r w:rsidRPr="0089643B">
        <w:rPr>
          <w:rFonts w:ascii="Times New Roman" w:hAnsi="Times New Roman" w:cs="Times New Roman"/>
          <w:sz w:val="28"/>
          <w:szCs w:val="28"/>
        </w:rPr>
        <w:t>585 млн поездок</w:t>
      </w:r>
      <w:r w:rsidR="00DF2885" w:rsidRPr="0089643B">
        <w:rPr>
          <w:rFonts w:ascii="Times New Roman" w:hAnsi="Times New Roman" w:cs="Times New Roman"/>
          <w:sz w:val="28"/>
          <w:szCs w:val="28"/>
        </w:rPr>
        <w:t>. Среднее время подачи машины в час пик состав</w:t>
      </w:r>
      <w:r w:rsidRPr="0089643B">
        <w:rPr>
          <w:rFonts w:ascii="Times New Roman" w:hAnsi="Times New Roman" w:cs="Times New Roman"/>
          <w:sz w:val="28"/>
          <w:szCs w:val="28"/>
        </w:rPr>
        <w:t>ляло</w:t>
      </w:r>
      <w:r w:rsidR="00DF2885" w:rsidRPr="0089643B">
        <w:rPr>
          <w:rFonts w:ascii="Times New Roman" w:hAnsi="Times New Roman" w:cs="Times New Roman"/>
          <w:sz w:val="28"/>
          <w:szCs w:val="28"/>
        </w:rPr>
        <w:t xml:space="preserve"> четыре минуты. В столице средний возраст автомобилей такси </w:t>
      </w:r>
      <w:r w:rsidRPr="0089643B">
        <w:rPr>
          <w:rFonts w:ascii="Times New Roman" w:hAnsi="Times New Roman" w:cs="Times New Roman"/>
          <w:sz w:val="28"/>
          <w:szCs w:val="28"/>
        </w:rPr>
        <w:t>-</w:t>
      </w:r>
      <w:r w:rsidR="00DF2885" w:rsidRPr="0089643B">
        <w:rPr>
          <w:rFonts w:ascii="Times New Roman" w:hAnsi="Times New Roman" w:cs="Times New Roman"/>
          <w:sz w:val="28"/>
          <w:szCs w:val="28"/>
        </w:rPr>
        <w:t xml:space="preserve"> 4 года. Парк такси ежегодно обновляется, основная часть новых автомобилей такси приобретается благодаря существенной финансовой поддержке Правительства Москвы.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 отчетный год значительно выросла популярность лизинга для организации таксомоторных перевозок и краткосрочной аренды автомобилей (каршеринга). </w:t>
      </w:r>
      <w:r w:rsidR="00AC676F" w:rsidRPr="0089643B">
        <w:rPr>
          <w:rFonts w:ascii="Times New Roman" w:hAnsi="Times New Roman" w:cs="Times New Roman"/>
          <w:sz w:val="28"/>
          <w:szCs w:val="28"/>
        </w:rPr>
        <w:t>В</w:t>
      </w:r>
      <w:r w:rsidRPr="0089643B">
        <w:rPr>
          <w:rFonts w:ascii="Times New Roman" w:hAnsi="Times New Roman" w:cs="Times New Roman"/>
          <w:sz w:val="28"/>
          <w:szCs w:val="28"/>
        </w:rPr>
        <w:t xml:space="preserve"> 2022 году было приобретено 26 588 автомобилей.</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w:t>
      </w:r>
      <w:r w:rsidR="00AC676F" w:rsidRPr="0089643B">
        <w:rPr>
          <w:rFonts w:ascii="Times New Roman" w:hAnsi="Times New Roman" w:cs="Times New Roman"/>
          <w:sz w:val="28"/>
          <w:szCs w:val="28"/>
        </w:rPr>
        <w:t>целях развития ж</w:t>
      </w:r>
      <w:r w:rsidRPr="0089643B">
        <w:rPr>
          <w:rFonts w:ascii="Times New Roman" w:hAnsi="Times New Roman" w:cs="Times New Roman"/>
          <w:sz w:val="28"/>
          <w:szCs w:val="28"/>
        </w:rPr>
        <w:t>елезнодорожн</w:t>
      </w:r>
      <w:r w:rsidR="00AC676F" w:rsidRPr="0089643B">
        <w:rPr>
          <w:rFonts w:ascii="Times New Roman" w:hAnsi="Times New Roman" w:cs="Times New Roman"/>
          <w:sz w:val="28"/>
          <w:szCs w:val="28"/>
        </w:rPr>
        <w:t>ого</w:t>
      </w:r>
      <w:r w:rsidRPr="0089643B">
        <w:rPr>
          <w:rFonts w:ascii="Times New Roman" w:hAnsi="Times New Roman" w:cs="Times New Roman"/>
          <w:sz w:val="28"/>
          <w:szCs w:val="28"/>
        </w:rPr>
        <w:t xml:space="preserve"> транспорт</w:t>
      </w:r>
      <w:r w:rsidR="00AC676F" w:rsidRPr="0089643B">
        <w:rPr>
          <w:rFonts w:ascii="Times New Roman" w:hAnsi="Times New Roman" w:cs="Times New Roman"/>
          <w:sz w:val="28"/>
          <w:szCs w:val="28"/>
        </w:rPr>
        <w:t>а</w:t>
      </w:r>
      <w:r w:rsidRPr="0089643B">
        <w:rPr>
          <w:rFonts w:ascii="Times New Roman" w:hAnsi="Times New Roman" w:cs="Times New Roman"/>
          <w:sz w:val="28"/>
          <w:szCs w:val="28"/>
        </w:rPr>
        <w:t xml:space="preserve"> продолжено строительство на радиальных направлениях Московской железной дороги. В 2022 году введены в эксплуатацию новые железнодорожные пути к северному терминальному комплексу Шереметьево и IV главного пути на участке Москва-Каланчевская – Москва-Курская, что позволило увеличить протяженность дополнительных главных путей до 251,7 км.</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завершено строительство новой станции «Печатники» МЦД-2 «Нахабино – Подольск», в результате чего количество станций на центральных диаметрах Московской железной дороги достигло 61 единицы. Открытие станции улучшило транспортное обслуживание жителей города Москвы, районов Печатники, Люблино и Текстильщики, из них в пешей доступности от станции проживают около 50 тыс. человек.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Начал работу новый терминал для поездов «Аэроэкспресс» площадью 15 тыс. квадратных метров в северном терминальном комплексе аэропорта Шереметьево.</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Общая протяженность линий центральных диаметров Московской железной дороги (Московских центральных диаметров) (далее – МЦД) по итогам 2022 года составляет 132 км, и средний интервал движения электропоездов на МЦД составляет 5,99 минуты. Годовой объем пассажирских перевозок на МЦД составил </w:t>
      </w:r>
      <w:r w:rsidR="00D44F0C" w:rsidRPr="0089643B">
        <w:rPr>
          <w:rFonts w:ascii="Times New Roman" w:hAnsi="Times New Roman" w:cs="Times New Roman"/>
          <w:sz w:val="28"/>
          <w:szCs w:val="28"/>
        </w:rPr>
        <w:t>181,98 млн человек</w:t>
      </w:r>
      <w:r w:rsidRPr="0089643B">
        <w:rPr>
          <w:rFonts w:ascii="Times New Roman" w:hAnsi="Times New Roman" w:cs="Times New Roman"/>
          <w:sz w:val="28"/>
          <w:szCs w:val="28"/>
        </w:rPr>
        <w:t>.</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Компаниями-перевозчиками произведена закупка современного подвижного состава для пригородных железнодорожных перевозок (с учетом МЦД) в количестве 446 вагонов.</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Ежесуточное количество пассажирских мест подвижного состава железнодорожного транспорта с учетом центральных диаметров Московской железной дороги (МЦД) в 2022 году составило 8,61 млн ед.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w:t>
      </w:r>
      <w:r w:rsidR="00D44F0C" w:rsidRPr="0089643B">
        <w:rPr>
          <w:rFonts w:ascii="Times New Roman" w:hAnsi="Times New Roman" w:cs="Times New Roman"/>
          <w:sz w:val="28"/>
          <w:szCs w:val="28"/>
        </w:rPr>
        <w:t>развития вн</w:t>
      </w:r>
      <w:r w:rsidRPr="0089643B">
        <w:rPr>
          <w:rFonts w:ascii="Times New Roman" w:hAnsi="Times New Roman" w:cs="Times New Roman"/>
          <w:sz w:val="28"/>
          <w:szCs w:val="28"/>
        </w:rPr>
        <w:t>утренн</w:t>
      </w:r>
      <w:r w:rsidR="00D44F0C" w:rsidRPr="0089643B">
        <w:rPr>
          <w:rFonts w:ascii="Times New Roman" w:hAnsi="Times New Roman" w:cs="Times New Roman"/>
          <w:sz w:val="28"/>
          <w:szCs w:val="28"/>
        </w:rPr>
        <w:t>его</w:t>
      </w:r>
      <w:r w:rsidRPr="0089643B">
        <w:rPr>
          <w:rFonts w:ascii="Times New Roman" w:hAnsi="Times New Roman" w:cs="Times New Roman"/>
          <w:sz w:val="28"/>
          <w:szCs w:val="28"/>
        </w:rPr>
        <w:t xml:space="preserve"> водн</w:t>
      </w:r>
      <w:r w:rsidR="00D44F0C" w:rsidRPr="0089643B">
        <w:rPr>
          <w:rFonts w:ascii="Times New Roman" w:hAnsi="Times New Roman" w:cs="Times New Roman"/>
          <w:sz w:val="28"/>
          <w:szCs w:val="28"/>
        </w:rPr>
        <w:t>ого</w:t>
      </w:r>
      <w:r w:rsidRPr="0089643B">
        <w:rPr>
          <w:rFonts w:ascii="Times New Roman" w:hAnsi="Times New Roman" w:cs="Times New Roman"/>
          <w:sz w:val="28"/>
          <w:szCs w:val="28"/>
        </w:rPr>
        <w:t xml:space="preserve"> транспорт</w:t>
      </w:r>
      <w:r w:rsidR="00D44F0C" w:rsidRPr="0089643B">
        <w:rPr>
          <w:rFonts w:ascii="Times New Roman" w:hAnsi="Times New Roman" w:cs="Times New Roman"/>
          <w:sz w:val="28"/>
          <w:szCs w:val="28"/>
        </w:rPr>
        <w:t>а</w:t>
      </w:r>
      <w:r w:rsidRPr="0089643B">
        <w:rPr>
          <w:rFonts w:ascii="Times New Roman" w:hAnsi="Times New Roman" w:cs="Times New Roman"/>
          <w:sz w:val="28"/>
          <w:szCs w:val="28"/>
        </w:rPr>
        <w:t xml:space="preserve"> в 2022 году завершились общестроительные работы в ходе реконструкции здания Южного речного вокзала, который не использовался по назначению почти 25 лет. После открытия он вновь станет одной из важнейших остановок регулярных и круизных речных маршрутов города Москвы. Больше 1 000 теплоходов принял за сезон Северный речной вокзал, более 220 тыс. пассажиров использовали Северный речной вокзал для поездок по водным маршрутам.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Москве-реке проводились тестовые испытания электрических судов. С сентября 2022 года электрические суда прошли десятки специальных испытаний и тестовых выходов в акваторию. Запуск электрических судов – уникальный проект не только для Российской Федерации, он является одним из самых инновационных и лучших в мире. Благодаря инженерным решениям суда в будущем могут перейти на беспилотное управление. А такие важнейшие решения, как корпус, тяговый электродвигатель, климатическая установка, система ГЛОНАСС, остекление судна, панели обшивки, </w:t>
      </w:r>
      <w:proofErr w:type="spellStart"/>
      <w:r w:rsidRPr="0089643B">
        <w:rPr>
          <w:rFonts w:ascii="Times New Roman" w:hAnsi="Times New Roman" w:cs="Times New Roman"/>
          <w:sz w:val="28"/>
          <w:szCs w:val="28"/>
        </w:rPr>
        <w:t>велопарковка</w:t>
      </w:r>
      <w:proofErr w:type="spellEnd"/>
      <w:r w:rsidRPr="0089643B">
        <w:rPr>
          <w:rFonts w:ascii="Times New Roman" w:hAnsi="Times New Roman" w:cs="Times New Roman"/>
          <w:sz w:val="28"/>
          <w:szCs w:val="28"/>
        </w:rPr>
        <w:t xml:space="preserve">, автоматизированная аппарель, система управления освещением судна, бортовые двери и все программное обеспечение управления, российского производства.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Годовой объем пассажирских перевозок на речном транспорте </w:t>
      </w:r>
      <w:r w:rsidR="00D44F0C" w:rsidRPr="0089643B">
        <w:rPr>
          <w:rFonts w:ascii="Times New Roman" w:hAnsi="Times New Roman" w:cs="Times New Roman"/>
          <w:sz w:val="28"/>
          <w:szCs w:val="28"/>
        </w:rPr>
        <w:t>п</w:t>
      </w:r>
      <w:r w:rsidRPr="0089643B">
        <w:rPr>
          <w:rFonts w:ascii="Times New Roman" w:hAnsi="Times New Roman" w:cs="Times New Roman"/>
          <w:sz w:val="28"/>
          <w:szCs w:val="28"/>
        </w:rPr>
        <w:t>о итогам 2022 года составил</w:t>
      </w:r>
      <w:r w:rsidR="00D44F0C" w:rsidRPr="0089643B">
        <w:rPr>
          <w:rFonts w:ascii="Times New Roman" w:hAnsi="Times New Roman" w:cs="Times New Roman"/>
          <w:sz w:val="28"/>
          <w:szCs w:val="28"/>
        </w:rPr>
        <w:t xml:space="preserve"> 2,05 млн человек</w:t>
      </w:r>
      <w:r w:rsidRPr="0089643B">
        <w:rPr>
          <w:rFonts w:ascii="Times New Roman" w:hAnsi="Times New Roman" w:cs="Times New Roman"/>
          <w:sz w:val="28"/>
          <w:szCs w:val="28"/>
        </w:rPr>
        <w:t>.</w:t>
      </w:r>
    </w:p>
    <w:p w:rsidR="00DF2885" w:rsidRPr="0089643B" w:rsidRDefault="00D44F0C"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развития а</w:t>
      </w:r>
      <w:r w:rsidR="00DF2885" w:rsidRPr="0089643B">
        <w:rPr>
          <w:rFonts w:ascii="Times New Roman" w:hAnsi="Times New Roman" w:cs="Times New Roman"/>
          <w:sz w:val="28"/>
          <w:szCs w:val="28"/>
        </w:rPr>
        <w:t>втомобильны</w:t>
      </w:r>
      <w:r w:rsidRPr="0089643B">
        <w:rPr>
          <w:rFonts w:ascii="Times New Roman" w:hAnsi="Times New Roman" w:cs="Times New Roman"/>
          <w:sz w:val="28"/>
          <w:szCs w:val="28"/>
        </w:rPr>
        <w:t>х</w:t>
      </w:r>
      <w:r w:rsidR="00DF2885" w:rsidRPr="0089643B">
        <w:rPr>
          <w:rFonts w:ascii="Times New Roman" w:hAnsi="Times New Roman" w:cs="Times New Roman"/>
          <w:sz w:val="28"/>
          <w:szCs w:val="28"/>
        </w:rPr>
        <w:t xml:space="preserve"> дороги и улично-дорожн</w:t>
      </w:r>
      <w:r w:rsidRPr="0089643B">
        <w:rPr>
          <w:rFonts w:ascii="Times New Roman" w:hAnsi="Times New Roman" w:cs="Times New Roman"/>
          <w:sz w:val="28"/>
          <w:szCs w:val="28"/>
        </w:rPr>
        <w:t>ой</w:t>
      </w:r>
      <w:r w:rsidR="00DF2885" w:rsidRPr="0089643B">
        <w:rPr>
          <w:rFonts w:ascii="Times New Roman" w:hAnsi="Times New Roman" w:cs="Times New Roman"/>
          <w:sz w:val="28"/>
          <w:szCs w:val="28"/>
        </w:rPr>
        <w:t xml:space="preserve"> сет</w:t>
      </w:r>
      <w:r w:rsidRPr="0089643B">
        <w:rPr>
          <w:rFonts w:ascii="Times New Roman" w:hAnsi="Times New Roman" w:cs="Times New Roman"/>
          <w:sz w:val="28"/>
          <w:szCs w:val="28"/>
        </w:rPr>
        <w:t>и города</w:t>
      </w:r>
      <w:r w:rsidR="00DF2885" w:rsidRPr="0089643B">
        <w:rPr>
          <w:rFonts w:ascii="Times New Roman" w:hAnsi="Times New Roman" w:cs="Times New Roman"/>
          <w:sz w:val="28"/>
          <w:szCs w:val="28"/>
        </w:rPr>
        <w:t xml:space="preserve"> за счет всех источников и в рамках различных государственных программ города Москвы в 2022 году построено и реконструировано 108,19 км дорог, 29 искусственных сооружений и 19 пешеходных переходов. Доля протяженности автомобильных дорог и объектов дорожного хозяйства улично-дорожной сети города Москвы, соответствующих нормативным требованиям к транспортно-эксплуатационным показателям, поддерживается на уровне 100 %.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введен в эксплуатацию основной участок Московского скоростного диаметра (далее – МСД), что улучшило транспортную доступность более чем для 4,5 млн жителей города Москвы, 48 районов города Москвы. МСД построен для существенного улучшения связности внутренних дорог города Москвы, сокращения перепробегов и улучшения работы наземного городского транспорта.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За счет ввода МСД снизилось количество автомобилей, простаивающих в заторах. В результате улучшилась экология, на 20 % сократилось число вредных выбросов в прилегающих районах. Снизился уровень шума. На 13 % снизилась нагрузка на северо-восточном участке МКАД за счет запуска основного участка МСД. МСД разгружает Садовое кольцо, МКАД и Третье транспортное кольцо.</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Введена в эксплуатацию новая развязка на пересечении МКАД с </w:t>
      </w:r>
      <w:proofErr w:type="spellStart"/>
      <w:r w:rsidRPr="0089643B">
        <w:rPr>
          <w:rFonts w:ascii="Times New Roman" w:hAnsi="Times New Roman" w:cs="Times New Roman"/>
          <w:sz w:val="28"/>
          <w:szCs w:val="28"/>
        </w:rPr>
        <w:t>Осташковским</w:t>
      </w:r>
      <w:proofErr w:type="spellEnd"/>
      <w:r w:rsidRPr="0089643B">
        <w:rPr>
          <w:rFonts w:ascii="Times New Roman" w:hAnsi="Times New Roman" w:cs="Times New Roman"/>
          <w:sz w:val="28"/>
          <w:szCs w:val="28"/>
        </w:rPr>
        <w:t xml:space="preserve"> шоссе, которая значительно улучшила условия движения по северо-восточному участку МКАД.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Для организации выезда из района Матвеевское, который длительное время находился в изоляции от остального города, построен путепровод через пути Киевского направления МЖД и обеспечена прямая связь улиц </w:t>
      </w:r>
      <w:proofErr w:type="spellStart"/>
      <w:r w:rsidRPr="0089643B">
        <w:rPr>
          <w:rFonts w:ascii="Times New Roman" w:hAnsi="Times New Roman" w:cs="Times New Roman"/>
          <w:sz w:val="28"/>
          <w:szCs w:val="28"/>
        </w:rPr>
        <w:t>Матвеевская</w:t>
      </w:r>
      <w:proofErr w:type="spellEnd"/>
      <w:r w:rsidRPr="0089643B">
        <w:rPr>
          <w:rFonts w:ascii="Times New Roman" w:hAnsi="Times New Roman" w:cs="Times New Roman"/>
          <w:sz w:val="28"/>
          <w:szCs w:val="28"/>
        </w:rPr>
        <w:t>, Веерная с проспектом Генерала Дорохова.</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Продолжа</w:t>
      </w:r>
      <w:r w:rsidR="00D44F0C" w:rsidRPr="0089643B">
        <w:rPr>
          <w:rFonts w:ascii="Times New Roman" w:hAnsi="Times New Roman" w:cs="Times New Roman"/>
          <w:sz w:val="28"/>
          <w:szCs w:val="28"/>
        </w:rPr>
        <w:t>лось</w:t>
      </w:r>
      <w:r w:rsidRPr="0089643B">
        <w:rPr>
          <w:rFonts w:ascii="Times New Roman" w:hAnsi="Times New Roman" w:cs="Times New Roman"/>
          <w:sz w:val="28"/>
          <w:szCs w:val="28"/>
        </w:rPr>
        <w:t xml:space="preserve"> активное развитие улично-дорожной сети на территории Троицкого и </w:t>
      </w:r>
      <w:proofErr w:type="spellStart"/>
      <w:r w:rsidRPr="0089643B">
        <w:rPr>
          <w:rFonts w:ascii="Times New Roman" w:hAnsi="Times New Roman" w:cs="Times New Roman"/>
          <w:sz w:val="28"/>
          <w:szCs w:val="28"/>
        </w:rPr>
        <w:t>Новомосковского</w:t>
      </w:r>
      <w:proofErr w:type="spellEnd"/>
      <w:r w:rsidRPr="0089643B">
        <w:rPr>
          <w:rFonts w:ascii="Times New Roman" w:hAnsi="Times New Roman" w:cs="Times New Roman"/>
          <w:sz w:val="28"/>
          <w:szCs w:val="28"/>
        </w:rPr>
        <w:t xml:space="preserve"> административных округов города Москвы, введена автотрасса «Воскресенское – </w:t>
      </w:r>
      <w:proofErr w:type="spellStart"/>
      <w:r w:rsidRPr="0089643B">
        <w:rPr>
          <w:rFonts w:ascii="Times New Roman" w:hAnsi="Times New Roman" w:cs="Times New Roman"/>
          <w:sz w:val="28"/>
          <w:szCs w:val="28"/>
        </w:rPr>
        <w:t>Каракашево</w:t>
      </w:r>
      <w:proofErr w:type="spellEnd"/>
      <w:r w:rsidRPr="0089643B">
        <w:rPr>
          <w:rFonts w:ascii="Times New Roman" w:hAnsi="Times New Roman" w:cs="Times New Roman"/>
          <w:sz w:val="28"/>
          <w:szCs w:val="28"/>
        </w:rPr>
        <w:t xml:space="preserve"> – Щербинка», которая стала дополнительной связью между Боровским, Киевским, Калужским и Варшавским шоссе, что улучшило транспортное обслуживание более 200 тыс. жителей прилегающих населенных пунктов. Обеспечена новыми дорогами территория Административно-делового центра в поселке Коммунарка.</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Прирост протяженности улично-дорожной сети в результате строительства</w:t>
      </w:r>
      <w:r w:rsidR="00D44F0C" w:rsidRPr="0089643B">
        <w:rPr>
          <w:rFonts w:ascii="Times New Roman" w:hAnsi="Times New Roman" w:cs="Times New Roman"/>
          <w:sz w:val="28"/>
          <w:szCs w:val="28"/>
        </w:rPr>
        <w:t xml:space="preserve"> </w:t>
      </w:r>
      <w:r w:rsidRPr="0089643B">
        <w:rPr>
          <w:rFonts w:ascii="Times New Roman" w:hAnsi="Times New Roman" w:cs="Times New Roman"/>
          <w:sz w:val="28"/>
          <w:szCs w:val="28"/>
        </w:rPr>
        <w:t>и реконструкции на территории города Москвы в 2022 году составил 75,74 км</w:t>
      </w:r>
      <w:r w:rsidR="00D44F0C" w:rsidRPr="0089643B">
        <w:rPr>
          <w:rFonts w:ascii="Times New Roman" w:hAnsi="Times New Roman" w:cs="Times New Roman"/>
          <w:sz w:val="28"/>
          <w:szCs w:val="28"/>
        </w:rPr>
        <w:t>.</w:t>
      </w:r>
      <w:r w:rsidRPr="0089643B">
        <w:rPr>
          <w:rFonts w:ascii="Times New Roman" w:hAnsi="Times New Roman" w:cs="Times New Roman"/>
          <w:sz w:val="28"/>
          <w:szCs w:val="28"/>
        </w:rPr>
        <w:t xml:space="preserve"> Это способствовало увеличению протяженности улично-дорожной сети на 1,2 % и плотности улично-дорожной сети также на 1,2 % относительно 2021 года.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Площадь содержания объектов дорожного хозяйства и автомобильных дорог (с 2019 года без учета присоединенных к городу Москве с 01.07.2012 территорий) составила 114 129,21 тыс. кв. м.</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ходе разметки объектов дорожного хозяйства выполнены работ</w:t>
      </w:r>
      <w:r w:rsidR="00BC096A" w:rsidRPr="0089643B">
        <w:rPr>
          <w:rFonts w:ascii="Times New Roman" w:hAnsi="Times New Roman" w:cs="Times New Roman"/>
          <w:sz w:val="28"/>
          <w:szCs w:val="28"/>
        </w:rPr>
        <w:t>ы на площади 3 141,5 тыс. кв. м</w:t>
      </w:r>
      <w:r w:rsidRPr="0089643B">
        <w:rPr>
          <w:rFonts w:ascii="Times New Roman" w:hAnsi="Times New Roman" w:cs="Times New Roman"/>
          <w:sz w:val="28"/>
          <w:szCs w:val="28"/>
        </w:rPr>
        <w:t>.</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Плотность улично-дорожной сети на квадратный километр площади города Москвы составила 2,5 км, площадь вновь введенной в эксплуатацию улично-дорожной сети составила 1 388,2 тыс. кв. м, протяженность улично-дорожной сети, в том числе на присоединенной к городу Москве с 01.07.2012 территории, составила 6 402,99 км.</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Увеличилась скорость передвижения по дорогам города. Средняя скорость транспортных средств на вылетных магистралях в утренние и вечерние часы пик возросла до 32 км/час.</w:t>
      </w:r>
    </w:p>
    <w:p w:rsidR="00F27978" w:rsidRPr="0089643B" w:rsidRDefault="00F27978"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w:t>
      </w:r>
      <w:r w:rsidR="00DF2885" w:rsidRPr="0089643B">
        <w:rPr>
          <w:rFonts w:ascii="Times New Roman" w:hAnsi="Times New Roman" w:cs="Times New Roman"/>
          <w:sz w:val="28"/>
          <w:szCs w:val="28"/>
        </w:rPr>
        <w:t xml:space="preserve">реднесуточное количество грузовых автомобилей, осуществляющих перевозки на территории города Москвы, ограниченной МКАД (с учетом автомобилей с максимальной массой до 3,5 т), </w:t>
      </w:r>
      <w:r w:rsidRPr="0089643B">
        <w:rPr>
          <w:rFonts w:ascii="Times New Roman" w:hAnsi="Times New Roman" w:cs="Times New Roman"/>
          <w:sz w:val="28"/>
          <w:szCs w:val="28"/>
        </w:rPr>
        <w:t>в 2022 году составило 157 тыс. ед.</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территории всех административных округов города Москвы и в пределах МКАД (включительно) организован грузовой каркас. К указанным участкам грузового каркаса относятся МКАД, Третье транспортное кольцо, Садовое кольцо, радиальные вылетные автомагистрали, улицы, расположенные вдали от объектов, чувствительных к высокой интенсивности движения (жилые районы, территории образовательных учреждений и т. д.), а также улицы, которые существенно сокращают перепробег грузовых автомобилей. Съезд с территорий грузового каркаса грузовых автотранспортных средств с разрешенной максимальной массой более 2,5 т разрешен только для целей обслуживания предприятий и граждан на ближайшем к месту назначения перекрестке.</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Ввод грузового каркаса положительно повлиял на уровень шума и качество воздуха в жилых зонах. Отмечается снижение концентрации вредных веществ в воздухе.</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Осуществлялись ограничения на въезд и движение грузовых автотранспортных средств, соответствующих по экологическим характеристикам требованиям ниже экологического класса 3, в пределах Третьего транспортного кольца, а также грузовых автомобилей, соответствующих требованиям ниже экологического класса 2, в пределах МКАД. Введено ограничение для грузовых транспортных средств массой свыше 3,5 т в круглосуточном режиме, реализована выдача пропуска для грузовых транспортных средств в электронном виде, упрощен порядок выдачи.</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w:t>
      </w:r>
      <w:r w:rsidR="00F27978" w:rsidRPr="0089643B">
        <w:rPr>
          <w:rFonts w:ascii="Times New Roman" w:hAnsi="Times New Roman" w:cs="Times New Roman"/>
          <w:sz w:val="28"/>
          <w:szCs w:val="28"/>
        </w:rPr>
        <w:t>с</w:t>
      </w:r>
      <w:r w:rsidRPr="0089643B">
        <w:rPr>
          <w:rFonts w:ascii="Times New Roman" w:hAnsi="Times New Roman" w:cs="Times New Roman"/>
          <w:sz w:val="28"/>
          <w:szCs w:val="28"/>
        </w:rPr>
        <w:t>оздани</w:t>
      </w:r>
      <w:r w:rsidR="00F27978" w:rsidRPr="0089643B">
        <w:rPr>
          <w:rFonts w:ascii="Times New Roman" w:hAnsi="Times New Roman" w:cs="Times New Roman"/>
          <w:sz w:val="28"/>
          <w:szCs w:val="28"/>
        </w:rPr>
        <w:t>я</w:t>
      </w:r>
      <w:r w:rsidRPr="0089643B">
        <w:rPr>
          <w:rFonts w:ascii="Times New Roman" w:hAnsi="Times New Roman" w:cs="Times New Roman"/>
          <w:sz w:val="28"/>
          <w:szCs w:val="28"/>
        </w:rPr>
        <w:t xml:space="preserve"> единого парковочного пространства с февраля 2022 года стала доступна обновленная версия московского приложения «Парковки Москвы» с новым названием «Парковки России». В новой версии приложения появилась возможность оплаты парковки в городе Санкт-Петербурге и другие функции, связанные с работой платных парковок в двух городах: Москва и Санкт-Петербург. Благодаря приложению «Парковки России» упростилась процедура получения резидентных парковочных разрешений. Организована удобная и современная система оплаты парковки различными способами. По итогам 2022 года количество пользователей приложения «Парковки России» составляет 6,6 млн человек.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Обустраива</w:t>
      </w:r>
      <w:r w:rsidR="00F27978" w:rsidRPr="0089643B">
        <w:rPr>
          <w:rFonts w:ascii="Times New Roman" w:hAnsi="Times New Roman" w:cs="Times New Roman"/>
          <w:sz w:val="28"/>
          <w:szCs w:val="28"/>
        </w:rPr>
        <w:t>лись</w:t>
      </w:r>
      <w:r w:rsidRPr="0089643B">
        <w:rPr>
          <w:rFonts w:ascii="Times New Roman" w:hAnsi="Times New Roman" w:cs="Times New Roman"/>
          <w:sz w:val="28"/>
          <w:szCs w:val="28"/>
        </w:rPr>
        <w:t xml:space="preserve"> и обслужива</w:t>
      </w:r>
      <w:r w:rsidR="00F27978" w:rsidRPr="0089643B">
        <w:rPr>
          <w:rFonts w:ascii="Times New Roman" w:hAnsi="Times New Roman" w:cs="Times New Roman"/>
          <w:sz w:val="28"/>
          <w:szCs w:val="28"/>
        </w:rPr>
        <w:t>лись</w:t>
      </w:r>
      <w:r w:rsidRPr="0089643B">
        <w:rPr>
          <w:rFonts w:ascii="Times New Roman" w:hAnsi="Times New Roman" w:cs="Times New Roman"/>
          <w:sz w:val="28"/>
          <w:szCs w:val="28"/>
        </w:rPr>
        <w:t xml:space="preserve"> перехватывающие парковки для автомобилей в жилых кварталах, у станций метрополитена и в активных точках притяжения автотранспорта. В 2022 году обустроено 5 тыс. парковочных мест, общее количество парковочных мест на улично-дорожной сети и перехватывающих парковках состав</w:t>
      </w:r>
      <w:r w:rsidR="00F27978" w:rsidRPr="0089643B">
        <w:rPr>
          <w:rFonts w:ascii="Times New Roman" w:hAnsi="Times New Roman" w:cs="Times New Roman"/>
          <w:sz w:val="28"/>
          <w:szCs w:val="28"/>
        </w:rPr>
        <w:t>ило</w:t>
      </w:r>
      <w:r w:rsidRPr="0089643B">
        <w:rPr>
          <w:rFonts w:ascii="Times New Roman" w:hAnsi="Times New Roman" w:cs="Times New Roman"/>
          <w:sz w:val="28"/>
          <w:szCs w:val="28"/>
        </w:rPr>
        <w:t xml:space="preserve"> около 116 тыс.</w:t>
      </w:r>
    </w:p>
    <w:p w:rsidR="00DF2885" w:rsidRPr="0089643B" w:rsidRDefault="00F20746"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всей территории города Москвы в пределах МКАД полностью развернута </w:t>
      </w:r>
      <w:r w:rsidR="00DF2885" w:rsidRPr="0089643B">
        <w:rPr>
          <w:rFonts w:ascii="Times New Roman" w:hAnsi="Times New Roman" w:cs="Times New Roman"/>
          <w:sz w:val="28"/>
          <w:szCs w:val="28"/>
        </w:rPr>
        <w:t>интеллектуальная транспортная система</w:t>
      </w:r>
      <w:r w:rsidR="008C19AC" w:rsidRPr="0089643B">
        <w:rPr>
          <w:rFonts w:ascii="Times New Roman" w:hAnsi="Times New Roman" w:cs="Times New Roman"/>
          <w:sz w:val="28"/>
          <w:szCs w:val="28"/>
        </w:rPr>
        <w:t>, п</w:t>
      </w:r>
      <w:r w:rsidR="00DF2885" w:rsidRPr="0089643B">
        <w:rPr>
          <w:rFonts w:ascii="Times New Roman" w:hAnsi="Times New Roman" w:cs="Times New Roman"/>
          <w:sz w:val="28"/>
          <w:szCs w:val="28"/>
        </w:rPr>
        <w:t xml:space="preserve">роизведено </w:t>
      </w:r>
      <w:r w:rsidR="008C19AC" w:rsidRPr="0089643B">
        <w:rPr>
          <w:rFonts w:ascii="Times New Roman" w:hAnsi="Times New Roman" w:cs="Times New Roman"/>
          <w:sz w:val="28"/>
          <w:szCs w:val="28"/>
        </w:rPr>
        <w:t xml:space="preserve">ее </w:t>
      </w:r>
      <w:r w:rsidR="00DF2885" w:rsidRPr="0089643B">
        <w:rPr>
          <w:rFonts w:ascii="Times New Roman" w:hAnsi="Times New Roman" w:cs="Times New Roman"/>
          <w:sz w:val="28"/>
          <w:szCs w:val="28"/>
        </w:rPr>
        <w:t>техническое обслуживание и ремонт оборудования.</w:t>
      </w:r>
      <w:r w:rsidR="008C19AC" w:rsidRPr="0089643B">
        <w:rPr>
          <w:rFonts w:ascii="Times New Roman" w:hAnsi="Times New Roman" w:cs="Times New Roman"/>
          <w:sz w:val="28"/>
          <w:szCs w:val="28"/>
        </w:rPr>
        <w:t xml:space="preserve"> По итогам 2022 года после строительства и </w:t>
      </w:r>
      <w:r w:rsidRPr="0089643B">
        <w:rPr>
          <w:rFonts w:ascii="Times New Roman" w:hAnsi="Times New Roman" w:cs="Times New Roman"/>
          <w:sz w:val="28"/>
          <w:szCs w:val="28"/>
        </w:rPr>
        <w:t>р</w:t>
      </w:r>
      <w:r w:rsidR="00DF2885" w:rsidRPr="0089643B">
        <w:rPr>
          <w:rFonts w:ascii="Times New Roman" w:hAnsi="Times New Roman" w:cs="Times New Roman"/>
          <w:sz w:val="28"/>
          <w:szCs w:val="28"/>
        </w:rPr>
        <w:t>еконструкции сданы в эксплуатацию 386 светофорных объектов. Движение транспорта на самых крупных городских перекрестках регулируется автоматически в режиме онлайн с использованием функции приоритета общественного транспорта.</w:t>
      </w:r>
    </w:p>
    <w:p w:rsidR="00DF2885" w:rsidRPr="0089643B" w:rsidRDefault="00F20746"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отчетном периоде</w:t>
      </w:r>
      <w:r w:rsidR="00DF2885" w:rsidRPr="0089643B">
        <w:rPr>
          <w:rFonts w:ascii="Times New Roman" w:hAnsi="Times New Roman" w:cs="Times New Roman"/>
          <w:sz w:val="28"/>
          <w:szCs w:val="28"/>
        </w:rPr>
        <w:t xml:space="preserve"> продолжали развиваться новые модели городской мобильности: краткосрочная аренда автомобилей, велосипедов, самокатов, </w:t>
      </w:r>
      <w:proofErr w:type="spellStart"/>
      <w:r w:rsidR="00DF2885" w:rsidRPr="0089643B">
        <w:rPr>
          <w:rFonts w:ascii="Times New Roman" w:hAnsi="Times New Roman" w:cs="Times New Roman"/>
          <w:sz w:val="28"/>
          <w:szCs w:val="28"/>
        </w:rPr>
        <w:t>электросамокатов</w:t>
      </w:r>
      <w:proofErr w:type="spellEnd"/>
      <w:r w:rsidR="00DF2885" w:rsidRPr="0089643B">
        <w:rPr>
          <w:rFonts w:ascii="Times New Roman" w:hAnsi="Times New Roman" w:cs="Times New Roman"/>
          <w:sz w:val="28"/>
          <w:szCs w:val="28"/>
        </w:rPr>
        <w:t xml:space="preserve">, что положительно </w:t>
      </w:r>
      <w:r w:rsidR="00400652" w:rsidRPr="0089643B">
        <w:rPr>
          <w:rFonts w:ascii="Times New Roman" w:hAnsi="Times New Roman" w:cs="Times New Roman"/>
          <w:sz w:val="28"/>
          <w:szCs w:val="28"/>
        </w:rPr>
        <w:t>по</w:t>
      </w:r>
      <w:r w:rsidR="00DF2885" w:rsidRPr="0089643B">
        <w:rPr>
          <w:rFonts w:ascii="Times New Roman" w:hAnsi="Times New Roman" w:cs="Times New Roman"/>
          <w:sz w:val="28"/>
          <w:szCs w:val="28"/>
        </w:rPr>
        <w:t>влияло на снижение загруженности автомобильных дорог и улучшение экологии.</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Динамично развиваются сервисы такси и краткосрочной аренды. В 2022 году парк каршеринга столицы насчитывал около 30 тыс. машин, включая электромобили, на которых пользователи сервиса совершают около 132 тыс. поездок в сутки. Общий парк автомобилей такси с разрешениями города Москвы и Московской области составляет 154 тыс. машин, на которых перевозится до 1,6 млн пассажиров в сутки. </w:t>
      </w:r>
    </w:p>
    <w:p w:rsidR="00DF2885" w:rsidRPr="0089643B" w:rsidRDefault="00DF2885" w:rsidP="00DF2885">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выросла популярность проката самокатов и велосипедов – на них совершалось</w:t>
      </w:r>
      <w:r w:rsidR="00400652" w:rsidRPr="0089643B">
        <w:rPr>
          <w:rFonts w:ascii="Times New Roman" w:hAnsi="Times New Roman" w:cs="Times New Roman"/>
          <w:sz w:val="28"/>
          <w:szCs w:val="28"/>
        </w:rPr>
        <w:t xml:space="preserve"> около 120 тыс. поездок в день. </w:t>
      </w:r>
      <w:r w:rsidRPr="0089643B">
        <w:rPr>
          <w:rFonts w:ascii="Times New Roman" w:hAnsi="Times New Roman" w:cs="Times New Roman"/>
          <w:sz w:val="28"/>
          <w:szCs w:val="28"/>
        </w:rPr>
        <w:t xml:space="preserve">В </w:t>
      </w:r>
      <w:r w:rsidR="00400652" w:rsidRPr="0089643B">
        <w:rPr>
          <w:rFonts w:ascii="Times New Roman" w:hAnsi="Times New Roman" w:cs="Times New Roman"/>
          <w:sz w:val="28"/>
          <w:szCs w:val="28"/>
        </w:rPr>
        <w:t>течение отчетного периода</w:t>
      </w:r>
      <w:r w:rsidRPr="0089643B">
        <w:rPr>
          <w:rFonts w:ascii="Times New Roman" w:hAnsi="Times New Roman" w:cs="Times New Roman"/>
          <w:sz w:val="28"/>
          <w:szCs w:val="28"/>
        </w:rPr>
        <w:t xml:space="preserve"> обустроено 43 пункта велопроката, их общее количество составило 764 ед. (7,2 тыс. прокатных велосипедов), протяженность велоинфраструктуры в 2022 году увеличилась до 473 км. Годовой объем поездок в рамках проекта «Новая мобильность» составил 77,8 млн ед., из них 48,2 млн поездок – на автомобилях каршеринга, 3,3 млн – на велосипедах городского велопроката, 26,3 млн – на самокатах. Популярным остается прокат </w:t>
      </w:r>
      <w:proofErr w:type="spellStart"/>
      <w:r w:rsidRPr="0089643B">
        <w:rPr>
          <w:rFonts w:ascii="Times New Roman" w:hAnsi="Times New Roman" w:cs="Times New Roman"/>
          <w:sz w:val="28"/>
          <w:szCs w:val="28"/>
        </w:rPr>
        <w:t>электросамокатов</w:t>
      </w:r>
      <w:proofErr w:type="spellEnd"/>
      <w:r w:rsidRPr="0089643B">
        <w:rPr>
          <w:rFonts w:ascii="Times New Roman" w:hAnsi="Times New Roman" w:cs="Times New Roman"/>
          <w:sz w:val="28"/>
          <w:szCs w:val="28"/>
        </w:rPr>
        <w:t xml:space="preserve">. Это быстрый и </w:t>
      </w:r>
      <w:proofErr w:type="spellStart"/>
      <w:r w:rsidRPr="0089643B">
        <w:rPr>
          <w:rFonts w:ascii="Times New Roman" w:hAnsi="Times New Roman" w:cs="Times New Roman"/>
          <w:sz w:val="28"/>
          <w:szCs w:val="28"/>
        </w:rPr>
        <w:t>экологичный</w:t>
      </w:r>
      <w:proofErr w:type="spellEnd"/>
      <w:r w:rsidRPr="0089643B">
        <w:rPr>
          <w:rFonts w:ascii="Times New Roman" w:hAnsi="Times New Roman" w:cs="Times New Roman"/>
          <w:sz w:val="28"/>
          <w:szCs w:val="28"/>
        </w:rPr>
        <w:t xml:space="preserve"> транспорт, который удобно использовать для коротких поездок. Многие москвичи берут самокат, чтобы добраться от дома до станции метро или от метро до работы. Количество самокатов в городских сервисах проката составляет 40 тысяч ед.</w:t>
      </w:r>
    </w:p>
    <w:p w:rsidR="00DF2885" w:rsidRPr="0089643B" w:rsidRDefault="00DF2885" w:rsidP="00DF2885">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506E9F" w:rsidRPr="0089643B" w:rsidRDefault="00506E9F" w:rsidP="00A96401">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ФИНАНСИРОВАНИЕ</w:t>
      </w:r>
    </w:p>
    <w:p w:rsidR="00506E9F" w:rsidRPr="0089643B" w:rsidRDefault="00506E9F" w:rsidP="00A96401">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sz w:val="28"/>
          <w:szCs w:val="28"/>
          <w:lang w:eastAsia="ru-RU"/>
        </w:rPr>
        <w:t>Объем финансирования развития транспортной системы за счет всех источников в 202</w:t>
      </w:r>
      <w:r w:rsidR="007B1BAB" w:rsidRPr="0089643B">
        <w:rPr>
          <w:rFonts w:ascii="Times New Roman" w:eastAsia="Times New Roman" w:hAnsi="Times New Roman" w:cs="Times New Roman"/>
          <w:sz w:val="28"/>
          <w:szCs w:val="28"/>
          <w:lang w:eastAsia="ru-RU"/>
        </w:rPr>
        <w:t>2</w:t>
      </w:r>
      <w:r w:rsidRPr="0089643B">
        <w:rPr>
          <w:rFonts w:ascii="Times New Roman" w:eastAsia="Times New Roman" w:hAnsi="Times New Roman" w:cs="Times New Roman"/>
          <w:sz w:val="28"/>
          <w:szCs w:val="28"/>
          <w:lang w:eastAsia="ru-RU"/>
        </w:rPr>
        <w:t xml:space="preserve"> году составил </w:t>
      </w:r>
      <w:r w:rsidR="00155982" w:rsidRPr="0089643B">
        <w:rPr>
          <w:rFonts w:ascii="Times New Roman" w:eastAsia="Times New Roman" w:hAnsi="Times New Roman" w:cs="Times New Roman"/>
          <w:sz w:val="28"/>
          <w:szCs w:val="28"/>
          <w:lang w:eastAsia="ru-RU"/>
        </w:rPr>
        <w:t xml:space="preserve">1 004,2 </w:t>
      </w:r>
      <w:r w:rsidRPr="0089643B">
        <w:rPr>
          <w:rFonts w:ascii="Times New Roman" w:eastAsia="Times New Roman" w:hAnsi="Times New Roman" w:cs="Times New Roman"/>
          <w:sz w:val="28"/>
          <w:szCs w:val="28"/>
          <w:lang w:eastAsia="ru-RU"/>
        </w:rPr>
        <w:t xml:space="preserve">млрд рублей, в том числе средства бюджета города Москвы – </w:t>
      </w:r>
      <w:r w:rsidR="00155982" w:rsidRPr="0089643B">
        <w:rPr>
          <w:rFonts w:ascii="Times New Roman" w:eastAsia="Times New Roman" w:hAnsi="Times New Roman" w:cs="Times New Roman"/>
          <w:sz w:val="28"/>
          <w:szCs w:val="28"/>
          <w:lang w:eastAsia="ru-RU"/>
        </w:rPr>
        <w:t>816,9</w:t>
      </w:r>
      <w:r w:rsidRPr="0089643B">
        <w:rPr>
          <w:rFonts w:ascii="Times New Roman" w:eastAsia="Times New Roman" w:hAnsi="Times New Roman" w:cs="Times New Roman"/>
          <w:sz w:val="28"/>
          <w:szCs w:val="28"/>
          <w:lang w:eastAsia="ru-RU"/>
        </w:rPr>
        <w:t xml:space="preserve"> млрд рублей.</w:t>
      </w:r>
    </w:p>
    <w:p w:rsidR="00506E9F" w:rsidRPr="0089643B" w:rsidRDefault="00506E9F"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506E9F" w:rsidRPr="0089643B" w:rsidRDefault="00506E9F" w:rsidP="00476A80">
      <w:pPr>
        <w:spacing w:after="0" w:line="240" w:lineRule="auto"/>
        <w:contextualSpacing/>
        <w:jc w:val="center"/>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 государственной программы, млрд рублей</w:t>
      </w:r>
    </w:p>
    <w:p w:rsidR="00506E9F" w:rsidRPr="0089643B" w:rsidRDefault="00506E9F" w:rsidP="00A96401">
      <w:pPr>
        <w:spacing w:after="0" w:line="240" w:lineRule="auto"/>
        <w:ind w:firstLine="709"/>
        <w:contextualSpacing/>
        <w:jc w:val="center"/>
        <w:rPr>
          <w:rFonts w:ascii="Times New Roman" w:eastAsia="Times New Roman" w:hAnsi="Times New Roman" w:cs="Times New Roman"/>
          <w:b/>
          <w:sz w:val="28"/>
          <w:szCs w:val="28"/>
          <w:lang w:eastAsia="ru-RU"/>
        </w:rPr>
      </w:pPr>
    </w:p>
    <w:tbl>
      <w:tblPr>
        <w:tblStyle w:val="6"/>
        <w:tblW w:w="4995" w:type="pct"/>
        <w:jc w:val="center"/>
        <w:tblLayout w:type="fixed"/>
        <w:tblLook w:val="04A0" w:firstRow="1" w:lastRow="0" w:firstColumn="1" w:lastColumn="0" w:noHBand="0" w:noVBand="1"/>
      </w:tblPr>
      <w:tblGrid>
        <w:gridCol w:w="3132"/>
        <w:gridCol w:w="1130"/>
        <w:gridCol w:w="1129"/>
        <w:gridCol w:w="1129"/>
        <w:gridCol w:w="1131"/>
        <w:gridCol w:w="1125"/>
        <w:gridCol w:w="1125"/>
      </w:tblGrid>
      <w:tr w:rsidR="00476A80" w:rsidRPr="0089643B" w:rsidTr="00476A80">
        <w:trPr>
          <w:jc w:val="center"/>
        </w:trPr>
        <w:tc>
          <w:tcPr>
            <w:tcW w:w="1582" w:type="pct"/>
          </w:tcPr>
          <w:p w:rsidR="00476A80" w:rsidRPr="0089643B" w:rsidRDefault="00476A80" w:rsidP="00A96401">
            <w:pPr>
              <w:contextualSpacing/>
              <w:jc w:val="both"/>
              <w:rPr>
                <w:rFonts w:ascii="Times New Roman" w:hAnsi="Times New Roman" w:cs="Times New Roman"/>
                <w:sz w:val="28"/>
                <w:szCs w:val="28"/>
                <w:lang w:val="ru-RU" w:eastAsia="ru-RU"/>
              </w:rPr>
            </w:pPr>
          </w:p>
        </w:tc>
        <w:tc>
          <w:tcPr>
            <w:tcW w:w="571" w:type="pct"/>
            <w:vAlign w:val="center"/>
          </w:tcPr>
          <w:p w:rsidR="00476A80" w:rsidRPr="0089643B" w:rsidRDefault="00476A80" w:rsidP="00476A80">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rPr>
              <w:t>2017</w:t>
            </w:r>
          </w:p>
        </w:tc>
        <w:tc>
          <w:tcPr>
            <w:tcW w:w="570" w:type="pct"/>
            <w:vAlign w:val="center"/>
          </w:tcPr>
          <w:p w:rsidR="00476A80" w:rsidRPr="0089643B" w:rsidRDefault="00476A80" w:rsidP="00476A80">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rPr>
              <w:t>2018</w:t>
            </w:r>
          </w:p>
        </w:tc>
        <w:tc>
          <w:tcPr>
            <w:tcW w:w="570" w:type="pct"/>
            <w:vAlign w:val="center"/>
          </w:tcPr>
          <w:p w:rsidR="00476A80" w:rsidRPr="0089643B" w:rsidRDefault="00476A80" w:rsidP="00476A80">
            <w:pPr>
              <w:contextualSpacing/>
              <w:jc w:val="center"/>
              <w:rPr>
                <w:rFonts w:ascii="Times New Roman" w:eastAsia="Times New Roman" w:hAnsi="Times New Roman" w:cs="Times New Roman"/>
                <w:b/>
                <w:sz w:val="28"/>
                <w:szCs w:val="28"/>
                <w:lang w:val="ru-RU"/>
              </w:rPr>
            </w:pPr>
            <w:r w:rsidRPr="0089643B">
              <w:rPr>
                <w:rFonts w:ascii="Times New Roman" w:eastAsia="Times New Roman" w:hAnsi="Times New Roman" w:cs="Times New Roman"/>
                <w:b/>
                <w:sz w:val="28"/>
                <w:szCs w:val="28"/>
              </w:rPr>
              <w:t>2019</w:t>
            </w:r>
          </w:p>
        </w:tc>
        <w:tc>
          <w:tcPr>
            <w:tcW w:w="571" w:type="pct"/>
          </w:tcPr>
          <w:p w:rsidR="00476A80" w:rsidRPr="0089643B" w:rsidRDefault="00476A80" w:rsidP="00476A80">
            <w:pPr>
              <w:contextualSpacing/>
              <w:jc w:val="center"/>
              <w:rPr>
                <w:rFonts w:ascii="Times New Roman" w:eastAsia="Times New Roman" w:hAnsi="Times New Roman" w:cs="Times New Roman"/>
                <w:b/>
                <w:sz w:val="28"/>
                <w:szCs w:val="28"/>
              </w:rPr>
            </w:pPr>
            <w:r w:rsidRPr="0089643B">
              <w:rPr>
                <w:rFonts w:ascii="Times New Roman" w:hAnsi="Times New Roman" w:cs="Times New Roman"/>
                <w:b/>
                <w:sz w:val="28"/>
                <w:szCs w:val="28"/>
              </w:rPr>
              <w:t>2020</w:t>
            </w:r>
          </w:p>
        </w:tc>
        <w:tc>
          <w:tcPr>
            <w:tcW w:w="568" w:type="pct"/>
          </w:tcPr>
          <w:p w:rsidR="00476A80" w:rsidRPr="0089643B" w:rsidRDefault="00476A80" w:rsidP="00476A80">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2021</w:t>
            </w:r>
          </w:p>
        </w:tc>
        <w:tc>
          <w:tcPr>
            <w:tcW w:w="568" w:type="pct"/>
          </w:tcPr>
          <w:p w:rsidR="00476A80" w:rsidRPr="0089643B" w:rsidRDefault="00476A80" w:rsidP="00476A80">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155982" w:rsidRPr="0089643B" w:rsidTr="00476A80">
        <w:trPr>
          <w:jc w:val="center"/>
        </w:trPr>
        <w:tc>
          <w:tcPr>
            <w:tcW w:w="1582" w:type="pct"/>
          </w:tcPr>
          <w:p w:rsidR="00155982" w:rsidRPr="0089643B" w:rsidRDefault="00155982" w:rsidP="00155982">
            <w:pPr>
              <w:contextualSpacing/>
              <w:rPr>
                <w:rFonts w:ascii="Times New Roman" w:hAnsi="Times New Roman" w:cs="Times New Roman"/>
                <w:sz w:val="28"/>
                <w:szCs w:val="28"/>
                <w:lang w:eastAsia="ru-RU"/>
              </w:rPr>
            </w:pPr>
            <w:r w:rsidRPr="0089643B">
              <w:rPr>
                <w:rFonts w:ascii="Times New Roman" w:eastAsia="Times New Roman" w:hAnsi="Times New Roman" w:cs="Times New Roman"/>
                <w:sz w:val="28"/>
                <w:szCs w:val="28"/>
                <w:lang w:val="ru-RU" w:eastAsia="ru-RU"/>
              </w:rPr>
              <w:t>Бюджет города Москвы</w:t>
            </w:r>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518,3</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542,1</w:t>
            </w:r>
          </w:p>
        </w:tc>
        <w:tc>
          <w:tcPr>
            <w:tcW w:w="570"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643,3</w:t>
            </w:r>
          </w:p>
        </w:tc>
        <w:tc>
          <w:tcPr>
            <w:tcW w:w="571"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691,9</w:t>
            </w:r>
          </w:p>
        </w:tc>
        <w:tc>
          <w:tcPr>
            <w:tcW w:w="568"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775,5</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816,9</w:t>
            </w:r>
          </w:p>
        </w:tc>
      </w:tr>
      <w:tr w:rsidR="00155982" w:rsidRPr="0089643B" w:rsidTr="00476A80">
        <w:trPr>
          <w:jc w:val="center"/>
        </w:trPr>
        <w:tc>
          <w:tcPr>
            <w:tcW w:w="1582" w:type="pct"/>
          </w:tcPr>
          <w:p w:rsidR="00155982" w:rsidRPr="0089643B" w:rsidRDefault="00155982" w:rsidP="00155982">
            <w:pPr>
              <w:contextualSpacing/>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Внебюджетные источники, в том числе:</w:t>
            </w:r>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125,8</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100,6</w:t>
            </w:r>
          </w:p>
        </w:tc>
        <w:tc>
          <w:tcPr>
            <w:tcW w:w="570"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100,8</w:t>
            </w:r>
          </w:p>
        </w:tc>
        <w:tc>
          <w:tcPr>
            <w:tcW w:w="571"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99,5</w:t>
            </w:r>
          </w:p>
        </w:tc>
        <w:tc>
          <w:tcPr>
            <w:tcW w:w="568" w:type="pct"/>
          </w:tcPr>
          <w:p w:rsidR="00155982" w:rsidRPr="0089643B" w:rsidRDefault="00155982" w:rsidP="00155982">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183,4</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187,3</w:t>
            </w:r>
          </w:p>
        </w:tc>
      </w:tr>
      <w:tr w:rsidR="00155982" w:rsidRPr="0089643B" w:rsidTr="00476A80">
        <w:trPr>
          <w:jc w:val="center"/>
        </w:trPr>
        <w:tc>
          <w:tcPr>
            <w:tcW w:w="1582" w:type="pct"/>
          </w:tcPr>
          <w:p w:rsidR="00155982" w:rsidRPr="0089643B" w:rsidRDefault="00155982" w:rsidP="00155982">
            <w:pPr>
              <w:contextualSpacing/>
              <w:rPr>
                <w:rFonts w:ascii="Times New Roman" w:hAnsi="Times New Roman" w:cs="Times New Roman"/>
                <w:i/>
                <w:sz w:val="28"/>
                <w:szCs w:val="28"/>
                <w:lang w:eastAsia="ru-RU"/>
              </w:rPr>
            </w:pPr>
            <w:r w:rsidRPr="0089643B">
              <w:rPr>
                <w:rFonts w:ascii="Times New Roman" w:eastAsia="Times New Roman" w:hAnsi="Times New Roman" w:cs="Times New Roman"/>
                <w:i/>
                <w:color w:val="000000"/>
                <w:sz w:val="28"/>
                <w:szCs w:val="28"/>
                <w:lang w:eastAsia="ru-RU"/>
              </w:rPr>
              <w:t xml:space="preserve">- </w:t>
            </w:r>
            <w:proofErr w:type="spellStart"/>
            <w:r w:rsidRPr="0089643B">
              <w:rPr>
                <w:rFonts w:ascii="Times New Roman" w:eastAsia="Times New Roman" w:hAnsi="Times New Roman" w:cs="Times New Roman"/>
                <w:i/>
                <w:color w:val="000000"/>
                <w:sz w:val="28"/>
                <w:szCs w:val="28"/>
                <w:lang w:eastAsia="ru-RU"/>
              </w:rPr>
              <w:t>средства</w:t>
            </w:r>
            <w:proofErr w:type="spellEnd"/>
            <w:r w:rsidRPr="0089643B">
              <w:rPr>
                <w:rFonts w:ascii="Times New Roman" w:eastAsia="Times New Roman" w:hAnsi="Times New Roman" w:cs="Times New Roman"/>
                <w:i/>
                <w:color w:val="000000"/>
                <w:sz w:val="28"/>
                <w:szCs w:val="28"/>
                <w:lang w:eastAsia="ru-RU"/>
              </w:rPr>
              <w:t xml:space="preserve"> </w:t>
            </w:r>
            <w:proofErr w:type="spellStart"/>
            <w:r w:rsidRPr="0089643B">
              <w:rPr>
                <w:rFonts w:ascii="Times New Roman" w:eastAsia="Times New Roman" w:hAnsi="Times New Roman" w:cs="Times New Roman"/>
                <w:i/>
                <w:color w:val="000000"/>
                <w:sz w:val="28"/>
                <w:szCs w:val="28"/>
                <w:lang w:eastAsia="ru-RU"/>
              </w:rPr>
              <w:t>федерального</w:t>
            </w:r>
            <w:proofErr w:type="spellEnd"/>
            <w:r w:rsidRPr="0089643B">
              <w:rPr>
                <w:rFonts w:ascii="Times New Roman" w:eastAsia="Times New Roman" w:hAnsi="Times New Roman" w:cs="Times New Roman"/>
                <w:i/>
                <w:color w:val="000000"/>
                <w:sz w:val="28"/>
                <w:szCs w:val="28"/>
                <w:lang w:eastAsia="ru-RU"/>
              </w:rPr>
              <w:t xml:space="preserve"> </w:t>
            </w:r>
            <w:proofErr w:type="spellStart"/>
            <w:r w:rsidRPr="0089643B">
              <w:rPr>
                <w:rFonts w:ascii="Times New Roman" w:eastAsia="Times New Roman" w:hAnsi="Times New Roman" w:cs="Times New Roman"/>
                <w:i/>
                <w:color w:val="000000"/>
                <w:sz w:val="28"/>
                <w:szCs w:val="28"/>
                <w:lang w:eastAsia="ru-RU"/>
              </w:rPr>
              <w:t>бюджета</w:t>
            </w:r>
            <w:proofErr w:type="spellEnd"/>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14,7</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11,8</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16,6</w:t>
            </w:r>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12,1</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48,0</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56,4</w:t>
            </w:r>
          </w:p>
        </w:tc>
      </w:tr>
      <w:tr w:rsidR="00155982" w:rsidRPr="0089643B" w:rsidTr="00476A80">
        <w:trPr>
          <w:jc w:val="center"/>
        </w:trPr>
        <w:tc>
          <w:tcPr>
            <w:tcW w:w="1582" w:type="pct"/>
          </w:tcPr>
          <w:p w:rsidR="00155982" w:rsidRPr="0089643B" w:rsidRDefault="00155982" w:rsidP="00155982">
            <w:pPr>
              <w:contextualSpacing/>
              <w:rPr>
                <w:rFonts w:ascii="Times New Roman" w:hAnsi="Times New Roman" w:cs="Times New Roman"/>
                <w:i/>
                <w:sz w:val="28"/>
                <w:szCs w:val="28"/>
                <w:lang w:val="ru-RU" w:eastAsia="ru-RU"/>
              </w:rPr>
            </w:pPr>
            <w:r w:rsidRPr="0089643B">
              <w:rPr>
                <w:rFonts w:ascii="Times New Roman" w:eastAsia="Times New Roman" w:hAnsi="Times New Roman" w:cs="Times New Roman"/>
                <w:i/>
                <w:color w:val="000000"/>
                <w:sz w:val="28"/>
                <w:szCs w:val="28"/>
                <w:lang w:val="ru-RU" w:eastAsia="ru-RU"/>
              </w:rPr>
              <w:t>- средства юридических и физических лиц</w:t>
            </w:r>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111,1</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88,8</w:t>
            </w:r>
          </w:p>
        </w:tc>
        <w:tc>
          <w:tcPr>
            <w:tcW w:w="570"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84,2</w:t>
            </w:r>
          </w:p>
        </w:tc>
        <w:tc>
          <w:tcPr>
            <w:tcW w:w="571"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87,4</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135,4</w:t>
            </w:r>
          </w:p>
        </w:tc>
        <w:tc>
          <w:tcPr>
            <w:tcW w:w="568" w:type="pct"/>
          </w:tcPr>
          <w:p w:rsidR="00155982" w:rsidRPr="0089643B" w:rsidRDefault="00155982" w:rsidP="00155982">
            <w:pPr>
              <w:contextualSpacing/>
              <w:jc w:val="right"/>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130,9</w:t>
            </w:r>
          </w:p>
        </w:tc>
      </w:tr>
      <w:tr w:rsidR="00476A80" w:rsidRPr="0089643B" w:rsidTr="00476A80">
        <w:trPr>
          <w:jc w:val="center"/>
        </w:trPr>
        <w:tc>
          <w:tcPr>
            <w:tcW w:w="1582" w:type="pct"/>
          </w:tcPr>
          <w:p w:rsidR="00476A80" w:rsidRPr="0089643B" w:rsidRDefault="00476A80" w:rsidP="00A96401">
            <w:pPr>
              <w:contextualSpacing/>
              <w:jc w:val="both"/>
              <w:rPr>
                <w:rFonts w:ascii="Times New Roman" w:hAnsi="Times New Roman" w:cs="Times New Roman"/>
                <w:b/>
                <w:sz w:val="28"/>
                <w:szCs w:val="28"/>
                <w:lang w:eastAsia="ru-RU"/>
              </w:rPr>
            </w:pPr>
            <w:proofErr w:type="spellStart"/>
            <w:r w:rsidRPr="0089643B">
              <w:rPr>
                <w:rFonts w:ascii="Times New Roman" w:hAnsi="Times New Roman" w:cs="Times New Roman"/>
                <w:b/>
                <w:sz w:val="28"/>
                <w:szCs w:val="28"/>
                <w:lang w:eastAsia="ru-RU"/>
              </w:rPr>
              <w:t>Всего</w:t>
            </w:r>
            <w:proofErr w:type="spellEnd"/>
            <w:r w:rsidRPr="0089643B">
              <w:rPr>
                <w:rFonts w:ascii="Times New Roman" w:hAnsi="Times New Roman" w:cs="Times New Roman"/>
                <w:b/>
                <w:sz w:val="28"/>
                <w:szCs w:val="28"/>
                <w:lang w:eastAsia="ru-RU"/>
              </w:rPr>
              <w:t xml:space="preserve"> </w:t>
            </w:r>
          </w:p>
        </w:tc>
        <w:tc>
          <w:tcPr>
            <w:tcW w:w="571" w:type="pct"/>
          </w:tcPr>
          <w:p w:rsidR="00476A80" w:rsidRPr="0089643B" w:rsidRDefault="00476A80" w:rsidP="00A96401">
            <w:pPr>
              <w:contextualSpacing/>
              <w:jc w:val="right"/>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644,1</w:t>
            </w:r>
          </w:p>
        </w:tc>
        <w:tc>
          <w:tcPr>
            <w:tcW w:w="570" w:type="pct"/>
          </w:tcPr>
          <w:p w:rsidR="00476A80" w:rsidRPr="0089643B" w:rsidRDefault="00476A80" w:rsidP="00A96401">
            <w:pPr>
              <w:contextualSpacing/>
              <w:jc w:val="right"/>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642,7</w:t>
            </w:r>
          </w:p>
        </w:tc>
        <w:tc>
          <w:tcPr>
            <w:tcW w:w="570" w:type="pct"/>
          </w:tcPr>
          <w:p w:rsidR="00476A80" w:rsidRPr="0089643B" w:rsidRDefault="00476A80"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744,1</w:t>
            </w:r>
          </w:p>
        </w:tc>
        <w:tc>
          <w:tcPr>
            <w:tcW w:w="571" w:type="pct"/>
          </w:tcPr>
          <w:p w:rsidR="00476A80" w:rsidRPr="0089643B" w:rsidRDefault="00476A80"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791,4</w:t>
            </w:r>
          </w:p>
        </w:tc>
        <w:tc>
          <w:tcPr>
            <w:tcW w:w="568" w:type="pct"/>
          </w:tcPr>
          <w:p w:rsidR="00476A80" w:rsidRPr="0089643B" w:rsidRDefault="00476A80"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958,9</w:t>
            </w:r>
          </w:p>
        </w:tc>
        <w:tc>
          <w:tcPr>
            <w:tcW w:w="568" w:type="pct"/>
          </w:tcPr>
          <w:p w:rsidR="00476A80" w:rsidRPr="0089643B" w:rsidRDefault="00155982" w:rsidP="00A96401">
            <w:pPr>
              <w:contextualSpacing/>
              <w:jc w:val="right"/>
              <w:rPr>
                <w:rFonts w:ascii="Times New Roman" w:hAnsi="Times New Roman" w:cs="Times New Roman"/>
                <w:b/>
                <w:sz w:val="28"/>
                <w:szCs w:val="28"/>
                <w:lang w:eastAsia="ru-RU"/>
              </w:rPr>
            </w:pPr>
            <w:r w:rsidRPr="0089643B">
              <w:rPr>
                <w:rFonts w:ascii="Times New Roman" w:hAnsi="Times New Roman" w:cs="Times New Roman"/>
                <w:b/>
                <w:sz w:val="28"/>
                <w:szCs w:val="28"/>
                <w:lang w:eastAsia="ru-RU"/>
              </w:rPr>
              <w:t>1 004,2</w:t>
            </w:r>
          </w:p>
        </w:tc>
      </w:tr>
    </w:tbl>
    <w:p w:rsidR="00506E9F" w:rsidRPr="0089643B" w:rsidRDefault="00506E9F"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506E9F" w:rsidRPr="0089643B" w:rsidRDefault="00506E9F"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647D7C" w:rsidRPr="0089643B" w:rsidRDefault="00DF2885" w:rsidP="00DF2885">
      <w:pPr>
        <w:pStyle w:val="af4"/>
        <w:numPr>
          <w:ilvl w:val="0"/>
          <w:numId w:val="1"/>
        </w:numPr>
        <w:spacing w:after="0" w:line="240" w:lineRule="auto"/>
        <w:ind w:left="0" w:firstLine="709"/>
        <w:jc w:val="both"/>
        <w:rPr>
          <w:rFonts w:ascii="Times New Roman" w:hAnsi="Times New Roman"/>
          <w:sz w:val="28"/>
          <w:szCs w:val="28"/>
        </w:rPr>
      </w:pPr>
      <w:r w:rsidRPr="0089643B">
        <w:rPr>
          <w:rFonts w:ascii="Times New Roman" w:hAnsi="Times New Roman"/>
          <w:sz w:val="28"/>
          <w:szCs w:val="28"/>
        </w:rPr>
        <w:t xml:space="preserve">Значение индекса эффективности реализации Государственной программы составляет 1,17, что свидетельствует о ее высокой эффективности. </w:t>
      </w:r>
      <w:r w:rsidR="00506E9F" w:rsidRPr="0089643B">
        <w:rPr>
          <w:rFonts w:ascii="Times New Roman" w:eastAsia="Times New Roman" w:hAnsi="Times New Roman"/>
          <w:sz w:val="28"/>
          <w:szCs w:val="28"/>
          <w:lang w:eastAsia="ru-RU"/>
        </w:rPr>
        <w:t xml:space="preserve"> </w:t>
      </w:r>
      <w:r w:rsidR="00647D7C" w:rsidRPr="0089643B">
        <w:rPr>
          <w:rFonts w:ascii="Times New Roman" w:eastAsia="Times New Roman" w:hAnsi="Times New Roman"/>
          <w:sz w:val="28"/>
          <w:szCs w:val="28"/>
          <w:lang w:eastAsia="ru-RU"/>
        </w:rPr>
        <w:br w:type="page"/>
      </w:r>
    </w:p>
    <w:p w:rsidR="00F7457F" w:rsidRPr="0089643B" w:rsidRDefault="00F7457F"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15" w:name="_Toc510533830"/>
      <w:bookmarkStart w:id="16" w:name="_Toc101886387"/>
      <w:r w:rsidRPr="0089643B">
        <w:rPr>
          <w:rFonts w:ascii="Times New Roman" w:eastAsia="Times New Roman" w:hAnsi="Times New Roman" w:cs="Times New Roman"/>
          <w:b/>
          <w:bCs/>
          <w:sz w:val="28"/>
          <w:szCs w:val="28"/>
          <w:lang w:eastAsia="ru-RU"/>
        </w:rPr>
        <w:t>Жилище</w:t>
      </w:r>
      <w:bookmarkEnd w:id="15"/>
      <w:bookmarkEnd w:id="16"/>
    </w:p>
    <w:p w:rsidR="00066CFC" w:rsidRPr="0089643B" w:rsidRDefault="00066CFC"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066CFC" w:rsidRPr="0089643B" w:rsidRDefault="00066CFC" w:rsidP="003B67BB">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Цели программы – </w:t>
      </w:r>
      <w:r w:rsidR="003B67BB" w:rsidRPr="0089643B">
        <w:rPr>
          <w:rFonts w:ascii="Times New Roman" w:eastAsia="Times New Roman" w:hAnsi="Times New Roman" w:cs="Times New Roman"/>
          <w:sz w:val="28"/>
          <w:szCs w:val="28"/>
        </w:rPr>
        <w:t>создание взаимоувязанной по задачам и ресурсам системы улучшения жилищных условий для жителей города Москвы с учетом их потребностей, имущественной обеспеченности и имеющихся государственных обязательств; повышение комфортности и безопасности условий проживания в городе Москве, улучшение качества жилищного фонда, развитие системы управления жилищным фондом в городе Москве; ежегодное предоставление москвичам, состоящим на жилищном учете, жилых помещений и социальных выплат на приобретение жилья в объемах, исключающих рост количества семей, состоящих на жилищном учете в городе Москве</w:t>
      </w:r>
      <w:r w:rsidRPr="0089643B">
        <w:rPr>
          <w:rFonts w:ascii="Times New Roman" w:eastAsia="Times New Roman" w:hAnsi="Times New Roman" w:cs="Times New Roman"/>
          <w:sz w:val="28"/>
          <w:szCs w:val="28"/>
        </w:rPr>
        <w:t>.</w:t>
      </w:r>
    </w:p>
    <w:p w:rsidR="00066CFC" w:rsidRPr="0089643B" w:rsidRDefault="00066CFC" w:rsidP="00A96401">
      <w:pPr>
        <w:spacing w:after="0" w:line="240" w:lineRule="auto"/>
        <w:ind w:firstLine="709"/>
        <w:contextualSpacing/>
        <w:jc w:val="both"/>
        <w:rPr>
          <w:rFonts w:ascii="Times New Roman" w:eastAsia="Times New Roman" w:hAnsi="Times New Roman" w:cs="Times New Roman"/>
          <w:sz w:val="28"/>
          <w:szCs w:val="28"/>
        </w:rPr>
      </w:pPr>
    </w:p>
    <w:p w:rsidR="00066CFC" w:rsidRPr="0089643B" w:rsidRDefault="00066CFC" w:rsidP="00A96401">
      <w:pPr>
        <w:spacing w:after="0" w:line="240" w:lineRule="auto"/>
        <w:ind w:firstLine="709"/>
        <w:contextualSpacing/>
        <w:jc w:val="both"/>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РЕЗУЛЬТАТЫ</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Реализация мероприятий </w:t>
      </w:r>
      <w:r w:rsidR="00E2141C" w:rsidRPr="0089643B">
        <w:rPr>
          <w:rFonts w:ascii="Times New Roman" w:eastAsia="PF Agora Sans Pro Light" w:hAnsi="Times New Roman" w:cs="Times New Roman"/>
          <w:sz w:val="28"/>
          <w:szCs w:val="28"/>
        </w:rPr>
        <w:t>программы</w:t>
      </w:r>
      <w:r w:rsidRPr="0089643B">
        <w:rPr>
          <w:rFonts w:ascii="Times New Roman" w:eastAsia="PF Agora Sans Pro Light" w:hAnsi="Times New Roman" w:cs="Times New Roman"/>
          <w:sz w:val="28"/>
          <w:szCs w:val="28"/>
        </w:rPr>
        <w:t xml:space="preserve"> в 202</w:t>
      </w:r>
      <w:r w:rsidR="006B0B6F"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году была направлена</w:t>
      </w:r>
      <w:r w:rsidR="005B32C5" w:rsidRPr="0089643B">
        <w:rPr>
          <w:rFonts w:ascii="Times New Roman" w:eastAsia="PF Agora Sans Pro Light" w:hAnsi="Times New Roman" w:cs="Times New Roman"/>
          <w:sz w:val="28"/>
          <w:szCs w:val="28"/>
        </w:rPr>
        <w:br/>
      </w:r>
      <w:r w:rsidRPr="0089643B">
        <w:rPr>
          <w:rFonts w:ascii="Times New Roman" w:eastAsia="PF Agora Sans Pro Light" w:hAnsi="Times New Roman" w:cs="Times New Roman"/>
          <w:sz w:val="28"/>
          <w:szCs w:val="28"/>
        </w:rPr>
        <w:t>на решение следующих задач: строительство комфортного жилья и реновация существующей жилой застройки, проведение капитального ремонта многоквартирных домов, улучшение качества управления жилищным фондом, сохранение на достигнутом уровне благоустройства дворов и дворовых территорий.</w:t>
      </w:r>
    </w:p>
    <w:p w:rsidR="008F74E9"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В результате реализации </w:t>
      </w:r>
      <w:r w:rsidR="00E2141C" w:rsidRPr="0089643B">
        <w:rPr>
          <w:rFonts w:ascii="Times New Roman" w:eastAsia="PF Agora Sans Pro Light" w:hAnsi="Times New Roman" w:cs="Times New Roman"/>
          <w:sz w:val="28"/>
          <w:szCs w:val="28"/>
        </w:rPr>
        <w:t>программы</w:t>
      </w:r>
      <w:r w:rsidRPr="0089643B">
        <w:rPr>
          <w:rFonts w:ascii="Times New Roman" w:eastAsia="PF Agora Sans Pro Light" w:hAnsi="Times New Roman" w:cs="Times New Roman"/>
          <w:sz w:val="28"/>
          <w:szCs w:val="28"/>
        </w:rPr>
        <w:t xml:space="preserve"> в 202</w:t>
      </w:r>
      <w:r w:rsidR="006B0B6F"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году объем жилищного строительства за счет всех источников финансирования </w:t>
      </w:r>
      <w:r w:rsidR="00E2141C" w:rsidRPr="0089643B">
        <w:rPr>
          <w:rFonts w:ascii="Times New Roman" w:eastAsia="PF Agora Sans Pro Light" w:hAnsi="Times New Roman" w:cs="Times New Roman"/>
          <w:sz w:val="28"/>
          <w:szCs w:val="28"/>
        </w:rPr>
        <w:t xml:space="preserve">составил </w:t>
      </w:r>
      <w:r w:rsidR="006B0B6F" w:rsidRPr="0089643B">
        <w:rPr>
          <w:rFonts w:ascii="Times New Roman" w:eastAsia="PF Agora Sans Pro Light" w:hAnsi="Times New Roman" w:cs="Times New Roman"/>
          <w:sz w:val="28"/>
          <w:szCs w:val="28"/>
        </w:rPr>
        <w:t>6,8</w:t>
      </w:r>
      <w:r w:rsidR="00E2141C" w:rsidRPr="0089643B">
        <w:rPr>
          <w:rFonts w:ascii="Times New Roman" w:eastAsia="PF Agora Sans Pro Light" w:hAnsi="Times New Roman" w:cs="Times New Roman"/>
          <w:sz w:val="28"/>
          <w:szCs w:val="28"/>
        </w:rPr>
        <w:t xml:space="preserve"> млн м</w:t>
      </w:r>
      <w:r w:rsidR="00E2141C" w:rsidRPr="0089643B">
        <w:rPr>
          <w:rFonts w:ascii="Times New Roman" w:eastAsia="PF Agora Sans Pro Light" w:hAnsi="Times New Roman" w:cs="Times New Roman"/>
          <w:sz w:val="28"/>
          <w:szCs w:val="28"/>
          <w:vertAlign w:val="superscript"/>
        </w:rPr>
        <w:t>2</w:t>
      </w:r>
      <w:r w:rsidR="008F74E9" w:rsidRPr="0089643B">
        <w:rPr>
          <w:rFonts w:ascii="Times New Roman" w:eastAsia="PF Agora Sans Pro Light" w:hAnsi="Times New Roman" w:cs="Times New Roman"/>
          <w:sz w:val="28"/>
          <w:szCs w:val="28"/>
        </w:rPr>
        <w:t>.</w:t>
      </w:r>
    </w:p>
    <w:p w:rsidR="007A08D4" w:rsidRPr="0089643B" w:rsidRDefault="00D87F78"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У</w:t>
      </w:r>
      <w:r w:rsidR="0036502A" w:rsidRPr="0089643B">
        <w:rPr>
          <w:rFonts w:ascii="Times New Roman" w:eastAsia="PF Agora Sans Pro Light" w:hAnsi="Times New Roman" w:cs="Times New Roman"/>
          <w:sz w:val="28"/>
          <w:szCs w:val="28"/>
        </w:rPr>
        <w:t xml:space="preserve">ровень обеспеченности населения </w:t>
      </w:r>
      <w:r w:rsidR="005B32C5" w:rsidRPr="0089643B">
        <w:rPr>
          <w:rFonts w:ascii="Times New Roman" w:eastAsia="PF Agora Sans Pro Light" w:hAnsi="Times New Roman" w:cs="Times New Roman"/>
          <w:sz w:val="28"/>
          <w:szCs w:val="28"/>
        </w:rPr>
        <w:t xml:space="preserve">жильем </w:t>
      </w:r>
      <w:r w:rsidR="007A08D4" w:rsidRPr="0089643B">
        <w:rPr>
          <w:rFonts w:ascii="Times New Roman" w:eastAsia="PF Agora Sans Pro Light" w:hAnsi="Times New Roman" w:cs="Times New Roman"/>
          <w:sz w:val="28"/>
          <w:szCs w:val="28"/>
        </w:rPr>
        <w:t>составил:</w:t>
      </w:r>
    </w:p>
    <w:p w:rsidR="007A08D4" w:rsidRPr="0089643B" w:rsidRDefault="007A08D4"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w:t>
      </w:r>
      <w:r w:rsidR="005B32C5" w:rsidRPr="0089643B">
        <w:rPr>
          <w:rFonts w:ascii="Times New Roman" w:eastAsia="PF Agora Sans Pro Light" w:hAnsi="Times New Roman" w:cs="Times New Roman"/>
          <w:sz w:val="28"/>
          <w:szCs w:val="28"/>
        </w:rPr>
        <w:t xml:space="preserve">в городе Москве </w:t>
      </w:r>
      <w:r w:rsidRPr="0089643B">
        <w:rPr>
          <w:rFonts w:ascii="Times New Roman" w:eastAsia="PF Agora Sans Pro Light" w:hAnsi="Times New Roman" w:cs="Times New Roman"/>
          <w:sz w:val="28"/>
          <w:szCs w:val="28"/>
        </w:rPr>
        <w:t xml:space="preserve">- </w:t>
      </w:r>
      <w:r w:rsidRPr="0089643B">
        <w:rPr>
          <w:rFonts w:ascii="Times New Roman" w:eastAsia="Times New Roman" w:hAnsi="Times New Roman" w:cs="Times New Roman"/>
          <w:sz w:val="26"/>
          <w:szCs w:val="26"/>
          <w:lang w:eastAsia="ru-RU"/>
        </w:rPr>
        <w:t>22,1</w:t>
      </w:r>
      <w:r w:rsidRPr="0089643B">
        <w:rPr>
          <w:rFonts w:ascii="Times New Roman" w:eastAsia="PF Agora Sans Pro Light" w:hAnsi="Times New Roman" w:cs="Times New Roman"/>
          <w:sz w:val="28"/>
          <w:szCs w:val="28"/>
        </w:rPr>
        <w:t xml:space="preserve"> кв. м/чел</w:t>
      </w:r>
      <w:r w:rsidR="00D87F78" w:rsidRPr="0089643B">
        <w:rPr>
          <w:rFonts w:ascii="Times New Roman" w:eastAsia="PF Agora Sans Pro Light" w:hAnsi="Times New Roman" w:cs="Times New Roman"/>
          <w:sz w:val="28"/>
          <w:szCs w:val="28"/>
        </w:rPr>
        <w:t>.</w:t>
      </w:r>
      <w:r w:rsidRPr="0089643B">
        <w:rPr>
          <w:rFonts w:ascii="Times New Roman" w:eastAsia="PF Agora Sans Pro Light" w:hAnsi="Times New Roman" w:cs="Times New Roman"/>
          <w:sz w:val="28"/>
          <w:szCs w:val="28"/>
        </w:rPr>
        <w:t>;</w:t>
      </w:r>
      <w:r w:rsidR="0036502A" w:rsidRPr="0089643B">
        <w:rPr>
          <w:rFonts w:ascii="Times New Roman" w:eastAsia="PF Agora Sans Pro Light" w:hAnsi="Times New Roman" w:cs="Times New Roman"/>
          <w:sz w:val="28"/>
          <w:szCs w:val="28"/>
        </w:rPr>
        <w:t xml:space="preserve"> </w:t>
      </w:r>
    </w:p>
    <w:p w:rsidR="007A08D4" w:rsidRPr="0089643B" w:rsidRDefault="007A08D4"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 в </w:t>
      </w:r>
      <w:r w:rsidR="0036502A" w:rsidRPr="0089643B">
        <w:rPr>
          <w:rFonts w:ascii="Times New Roman" w:eastAsia="PF Agora Sans Pro Light" w:hAnsi="Times New Roman" w:cs="Times New Roman"/>
          <w:sz w:val="28"/>
          <w:szCs w:val="28"/>
        </w:rPr>
        <w:t>Московском регион</w:t>
      </w:r>
      <w:r w:rsidRPr="0089643B">
        <w:rPr>
          <w:rFonts w:ascii="Times New Roman" w:eastAsia="PF Agora Sans Pro Light" w:hAnsi="Times New Roman" w:cs="Times New Roman"/>
          <w:sz w:val="28"/>
          <w:szCs w:val="28"/>
        </w:rPr>
        <w:t>е</w:t>
      </w:r>
      <w:r w:rsidR="0036502A"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 xml:space="preserve">- </w:t>
      </w:r>
      <w:r w:rsidRPr="0089643B">
        <w:rPr>
          <w:rFonts w:ascii="Times New Roman" w:eastAsia="Times New Roman" w:hAnsi="Times New Roman" w:cs="Times New Roman"/>
          <w:bCs/>
          <w:sz w:val="26"/>
          <w:szCs w:val="26"/>
          <w:lang w:eastAsia="ru-RU"/>
        </w:rPr>
        <w:t>26,5</w:t>
      </w:r>
      <w:r w:rsidR="0036502A" w:rsidRPr="0089643B">
        <w:rPr>
          <w:rFonts w:ascii="Times New Roman" w:eastAsia="PF Agora Sans Pro Light" w:hAnsi="Times New Roman" w:cs="Times New Roman"/>
          <w:sz w:val="28"/>
          <w:szCs w:val="28"/>
        </w:rPr>
        <w:t xml:space="preserve"> кв. м/чел.</w:t>
      </w:r>
    </w:p>
    <w:p w:rsidR="0036502A" w:rsidRPr="0089643B" w:rsidRDefault="00D87F78"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Ж</w:t>
      </w:r>
      <w:r w:rsidR="0036502A" w:rsidRPr="0089643B">
        <w:rPr>
          <w:rFonts w:ascii="Times New Roman" w:eastAsia="PF Agora Sans Pro Light" w:hAnsi="Times New Roman" w:cs="Times New Roman"/>
          <w:sz w:val="28"/>
          <w:szCs w:val="28"/>
        </w:rPr>
        <w:t>илищный фонд города Москвы по сравнению с 202</w:t>
      </w:r>
      <w:r w:rsidR="007A08D4" w:rsidRPr="0089643B">
        <w:rPr>
          <w:rFonts w:ascii="Times New Roman" w:eastAsia="PF Agora Sans Pro Light" w:hAnsi="Times New Roman" w:cs="Times New Roman"/>
          <w:sz w:val="28"/>
          <w:szCs w:val="28"/>
        </w:rPr>
        <w:t>1</w:t>
      </w:r>
      <w:r w:rsidR="0036502A" w:rsidRPr="0089643B">
        <w:rPr>
          <w:rFonts w:ascii="Times New Roman" w:eastAsia="PF Agora Sans Pro Light" w:hAnsi="Times New Roman" w:cs="Times New Roman"/>
          <w:sz w:val="28"/>
          <w:szCs w:val="28"/>
        </w:rPr>
        <w:t xml:space="preserve"> годом увеличился</w:t>
      </w:r>
      <w:r w:rsidR="007A08D4" w:rsidRPr="0089643B">
        <w:rPr>
          <w:rFonts w:ascii="Times New Roman" w:eastAsia="PF Agora Sans Pro Light" w:hAnsi="Times New Roman" w:cs="Times New Roman"/>
          <w:sz w:val="28"/>
          <w:szCs w:val="28"/>
        </w:rPr>
        <w:t xml:space="preserve"> </w:t>
      </w:r>
      <w:r w:rsidR="0036502A" w:rsidRPr="0089643B">
        <w:rPr>
          <w:rFonts w:ascii="Times New Roman" w:eastAsia="PF Agora Sans Pro Light" w:hAnsi="Times New Roman" w:cs="Times New Roman"/>
          <w:sz w:val="28"/>
          <w:szCs w:val="28"/>
        </w:rPr>
        <w:t>на 3,</w:t>
      </w:r>
      <w:r w:rsidR="007A08D4" w:rsidRPr="0089643B">
        <w:rPr>
          <w:rFonts w:ascii="Times New Roman" w:eastAsia="PF Agora Sans Pro Light" w:hAnsi="Times New Roman" w:cs="Times New Roman"/>
          <w:sz w:val="28"/>
          <w:szCs w:val="28"/>
        </w:rPr>
        <w:t>1</w:t>
      </w:r>
      <w:r w:rsidR="0036502A" w:rsidRPr="0089643B">
        <w:rPr>
          <w:rFonts w:ascii="Times New Roman" w:eastAsia="PF Agora Sans Pro Light" w:hAnsi="Times New Roman" w:cs="Times New Roman"/>
          <w:sz w:val="28"/>
          <w:szCs w:val="28"/>
        </w:rPr>
        <w:t xml:space="preserve"> процентных пункта.</w:t>
      </w:r>
    </w:p>
    <w:p w:rsidR="007A08D4" w:rsidRPr="0089643B" w:rsidRDefault="007A08D4"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В рамках реализации мероприятий, направленных на выполнение Программы реновации жилищного фонда в городе Москве, в 2022 году введено в эксплуатацию более 0,8 млн </w:t>
      </w:r>
      <w:proofErr w:type="spellStart"/>
      <w:proofErr w:type="gramStart"/>
      <w:r w:rsidRPr="0089643B">
        <w:rPr>
          <w:rFonts w:ascii="Times New Roman" w:eastAsia="PF Agora Sans Pro Light" w:hAnsi="Times New Roman" w:cs="Times New Roman"/>
          <w:sz w:val="28"/>
          <w:szCs w:val="28"/>
        </w:rPr>
        <w:t>кв.м</w:t>
      </w:r>
      <w:proofErr w:type="spellEnd"/>
      <w:proofErr w:type="gramEnd"/>
      <w:r w:rsidRPr="0089643B">
        <w:rPr>
          <w:rFonts w:ascii="Times New Roman" w:eastAsia="PF Agora Sans Pro Light" w:hAnsi="Times New Roman" w:cs="Times New Roman"/>
          <w:sz w:val="28"/>
          <w:szCs w:val="28"/>
        </w:rPr>
        <w:t xml:space="preserve"> </w:t>
      </w:r>
      <w:r w:rsidR="00B11FC2" w:rsidRPr="0089643B">
        <w:rPr>
          <w:rFonts w:ascii="Times New Roman" w:eastAsia="PF Agora Sans Pro Light" w:hAnsi="Times New Roman" w:cs="Times New Roman"/>
          <w:sz w:val="28"/>
          <w:szCs w:val="28"/>
        </w:rPr>
        <w:t xml:space="preserve">жилой площади </w:t>
      </w:r>
      <w:r w:rsidRPr="0089643B">
        <w:rPr>
          <w:rFonts w:ascii="Times New Roman" w:eastAsia="PF Agora Sans Pro Light" w:hAnsi="Times New Roman" w:cs="Times New Roman"/>
          <w:sz w:val="28"/>
          <w:szCs w:val="28"/>
        </w:rPr>
        <w:t>(более 13 тыс. квартир).</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Реализация мероприятий программы </w:t>
      </w:r>
      <w:r w:rsidR="00977C76" w:rsidRPr="0089643B">
        <w:rPr>
          <w:rFonts w:ascii="Times New Roman" w:eastAsia="PF Agora Sans Pro Light" w:hAnsi="Times New Roman" w:cs="Times New Roman"/>
          <w:sz w:val="28"/>
          <w:szCs w:val="28"/>
        </w:rPr>
        <w:t xml:space="preserve">«Жилище» </w:t>
      </w:r>
      <w:r w:rsidR="00D87F78" w:rsidRPr="0089643B">
        <w:rPr>
          <w:rFonts w:ascii="Times New Roman" w:eastAsia="PF Agora Sans Pro Light" w:hAnsi="Times New Roman" w:cs="Times New Roman"/>
          <w:sz w:val="28"/>
          <w:szCs w:val="28"/>
        </w:rPr>
        <w:t>также</w:t>
      </w:r>
      <w:r w:rsidRPr="0089643B">
        <w:rPr>
          <w:rFonts w:ascii="Times New Roman" w:eastAsia="PF Agora Sans Pro Light" w:hAnsi="Times New Roman" w:cs="Times New Roman"/>
          <w:sz w:val="28"/>
          <w:szCs w:val="28"/>
        </w:rPr>
        <w:t xml:space="preserve"> направле</w:t>
      </w:r>
      <w:r w:rsidR="005B32C5" w:rsidRPr="0089643B">
        <w:rPr>
          <w:rFonts w:ascii="Times New Roman" w:eastAsia="PF Agora Sans Pro Light" w:hAnsi="Times New Roman" w:cs="Times New Roman"/>
          <w:sz w:val="28"/>
          <w:szCs w:val="28"/>
        </w:rPr>
        <w:t>на</w:t>
      </w:r>
      <w:r w:rsidR="007A08D4"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на обеспечение жилыми помещениями москвичей, состоящих на жилищном учете, граждан, установленных федеральным законодательством (детей-сирот, ветеранов Великой Отечественной войны</w:t>
      </w:r>
      <w:r w:rsidR="00D87F78"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1941–1945 годов, инвалидов и приравненных к ним лиц, ветеранов боевых действий и других категорий).</w:t>
      </w:r>
    </w:p>
    <w:p w:rsidR="007A08D4" w:rsidRPr="0089643B" w:rsidRDefault="007A08D4" w:rsidP="007A08D4">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В 2022 году обеспечены жильем 1001 ребенок из числа детей-сирот; 7 инвалидов; 4 ветерана боевых действий; 5 граждан, уволенных с военной службы.</w:t>
      </w:r>
    </w:p>
    <w:p w:rsidR="0036502A" w:rsidRPr="0089643B" w:rsidRDefault="00FA405D" w:rsidP="007A08D4">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В рамках программы реализуются</w:t>
      </w:r>
      <w:r w:rsidR="0036502A" w:rsidRPr="0089643B">
        <w:rPr>
          <w:rFonts w:ascii="Times New Roman" w:eastAsia="PF Agora Sans Pro Light" w:hAnsi="Times New Roman" w:cs="Times New Roman"/>
          <w:sz w:val="28"/>
          <w:szCs w:val="28"/>
        </w:rPr>
        <w:t xml:space="preserve"> мероприяти</w:t>
      </w:r>
      <w:r w:rsidRPr="0089643B">
        <w:rPr>
          <w:rFonts w:ascii="Times New Roman" w:eastAsia="PF Agora Sans Pro Light" w:hAnsi="Times New Roman" w:cs="Times New Roman"/>
          <w:sz w:val="28"/>
          <w:szCs w:val="28"/>
        </w:rPr>
        <w:t>я</w:t>
      </w:r>
      <w:r w:rsidR="0036502A"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по к</w:t>
      </w:r>
      <w:r w:rsidR="0036502A" w:rsidRPr="0089643B">
        <w:rPr>
          <w:rFonts w:ascii="Times New Roman" w:eastAsia="PF Agora Sans Pro Light" w:hAnsi="Times New Roman" w:cs="Times New Roman"/>
          <w:sz w:val="28"/>
          <w:szCs w:val="28"/>
        </w:rPr>
        <w:t>апитальн</w:t>
      </w:r>
      <w:r w:rsidRPr="0089643B">
        <w:rPr>
          <w:rFonts w:ascii="Times New Roman" w:eastAsia="PF Agora Sans Pro Light" w:hAnsi="Times New Roman" w:cs="Times New Roman"/>
          <w:sz w:val="28"/>
          <w:szCs w:val="28"/>
        </w:rPr>
        <w:t>ому</w:t>
      </w:r>
      <w:r w:rsidR="0036502A" w:rsidRPr="0089643B">
        <w:rPr>
          <w:rFonts w:ascii="Times New Roman" w:eastAsia="PF Agora Sans Pro Light" w:hAnsi="Times New Roman" w:cs="Times New Roman"/>
          <w:sz w:val="28"/>
          <w:szCs w:val="28"/>
        </w:rPr>
        <w:t xml:space="preserve"> ремонт</w:t>
      </w:r>
      <w:r w:rsidR="005B32C5" w:rsidRPr="0089643B">
        <w:rPr>
          <w:rFonts w:ascii="Times New Roman" w:eastAsia="PF Agora Sans Pro Light" w:hAnsi="Times New Roman" w:cs="Times New Roman"/>
          <w:sz w:val="28"/>
          <w:szCs w:val="28"/>
        </w:rPr>
        <w:t>у</w:t>
      </w:r>
      <w:r w:rsidR="005B32C5" w:rsidRPr="0089643B">
        <w:rPr>
          <w:rFonts w:ascii="Times New Roman" w:eastAsia="PF Agora Sans Pro Light" w:hAnsi="Times New Roman" w:cs="Times New Roman"/>
          <w:sz w:val="28"/>
          <w:szCs w:val="28"/>
        </w:rPr>
        <w:br/>
      </w:r>
      <w:r w:rsidR="0036502A" w:rsidRPr="0089643B">
        <w:rPr>
          <w:rFonts w:ascii="Times New Roman" w:eastAsia="PF Agora Sans Pro Light" w:hAnsi="Times New Roman" w:cs="Times New Roman"/>
          <w:sz w:val="28"/>
          <w:szCs w:val="28"/>
        </w:rPr>
        <w:t>и модернизаци</w:t>
      </w:r>
      <w:r w:rsidRPr="0089643B">
        <w:rPr>
          <w:rFonts w:ascii="Times New Roman" w:eastAsia="PF Agora Sans Pro Light" w:hAnsi="Times New Roman" w:cs="Times New Roman"/>
          <w:sz w:val="28"/>
          <w:szCs w:val="28"/>
        </w:rPr>
        <w:t>и</w:t>
      </w:r>
      <w:r w:rsidR="0036502A" w:rsidRPr="0089643B">
        <w:rPr>
          <w:rFonts w:ascii="Times New Roman" w:eastAsia="PF Agora Sans Pro Light" w:hAnsi="Times New Roman" w:cs="Times New Roman"/>
          <w:sz w:val="28"/>
          <w:szCs w:val="28"/>
        </w:rPr>
        <w:t xml:space="preserve"> жилищного фонда</w:t>
      </w:r>
      <w:r w:rsidRPr="0089643B">
        <w:rPr>
          <w:rFonts w:ascii="Times New Roman" w:eastAsia="PF Agora Sans Pro Light" w:hAnsi="Times New Roman" w:cs="Times New Roman"/>
          <w:sz w:val="28"/>
          <w:szCs w:val="28"/>
        </w:rPr>
        <w:t>, на</w:t>
      </w:r>
      <w:r w:rsidR="0036502A" w:rsidRPr="0089643B">
        <w:rPr>
          <w:rFonts w:ascii="Times New Roman" w:eastAsia="PF Agora Sans Pro Light" w:hAnsi="Times New Roman" w:cs="Times New Roman"/>
          <w:sz w:val="28"/>
          <w:szCs w:val="28"/>
        </w:rPr>
        <w:t>правлен</w:t>
      </w:r>
      <w:r w:rsidRPr="0089643B">
        <w:rPr>
          <w:rFonts w:ascii="Times New Roman" w:eastAsia="PF Agora Sans Pro Light" w:hAnsi="Times New Roman" w:cs="Times New Roman"/>
          <w:sz w:val="28"/>
          <w:szCs w:val="28"/>
        </w:rPr>
        <w:t>ные</w:t>
      </w:r>
      <w:r w:rsidR="0036502A" w:rsidRPr="0089643B">
        <w:rPr>
          <w:rFonts w:ascii="Times New Roman" w:eastAsia="PF Agora Sans Pro Light" w:hAnsi="Times New Roman" w:cs="Times New Roman"/>
          <w:sz w:val="28"/>
          <w:szCs w:val="28"/>
        </w:rPr>
        <w:t xml:space="preserve"> на улучшение качества жилищного фонда и повышение </w:t>
      </w:r>
      <w:r w:rsidR="005B32C5" w:rsidRPr="0089643B">
        <w:rPr>
          <w:rFonts w:ascii="Times New Roman" w:eastAsia="PF Agora Sans Pro Light" w:hAnsi="Times New Roman" w:cs="Times New Roman"/>
          <w:sz w:val="28"/>
          <w:szCs w:val="28"/>
        </w:rPr>
        <w:t>комфортности проживания жителей</w:t>
      </w:r>
      <w:r w:rsidR="005B32C5" w:rsidRPr="0089643B">
        <w:rPr>
          <w:rFonts w:ascii="Times New Roman" w:eastAsia="PF Agora Sans Pro Light" w:hAnsi="Times New Roman" w:cs="Times New Roman"/>
          <w:sz w:val="28"/>
          <w:szCs w:val="28"/>
        </w:rPr>
        <w:br/>
      </w:r>
      <w:r w:rsidR="0036502A" w:rsidRPr="0089643B">
        <w:rPr>
          <w:rFonts w:ascii="Times New Roman" w:eastAsia="PF Agora Sans Pro Light" w:hAnsi="Times New Roman" w:cs="Times New Roman"/>
          <w:sz w:val="28"/>
          <w:szCs w:val="28"/>
        </w:rPr>
        <w:t>города Москвы.</w:t>
      </w:r>
    </w:p>
    <w:p w:rsidR="00A75D0B" w:rsidRPr="0089643B" w:rsidRDefault="007A08D4" w:rsidP="007A08D4">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В 2022 году в рамках реализации Региональной программы капитального ремонта общего имущества в многоквартирных домах на территории города Москвы (далее – Региональная программа) проведены работы в 2 216 многоквартирных домах, улучшили жилищные условия более 750 тыс. жителей. </w:t>
      </w:r>
    </w:p>
    <w:p w:rsidR="007728E0" w:rsidRPr="0089643B" w:rsidRDefault="007728E0" w:rsidP="007728E0">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Отдельное внимание в рамках реализации программы уделяется многоквартирным домам, имеющим статус объектов культурного наследия.</w:t>
      </w:r>
    </w:p>
    <w:p w:rsidR="007728E0" w:rsidRPr="0089643B" w:rsidRDefault="007728E0" w:rsidP="007728E0">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Для многоквартирных домов, имеющих сложные архитектурные элементы, предусмотрена субсидия на проведение реставрационных работ, что позволило сохранить первозданную красоту шедевров архитектуры. В 2022 году проведен капитальный ремонт с реставрацией сложных архитектурных элементов                     14 многоквартирных домов – объектов культурного наследия.</w:t>
      </w:r>
    </w:p>
    <w:p w:rsidR="00FA405D"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В целях повышения уровня надежности и безопасности эксплуатации лифтового оборудования, выработавшего свой ресурс, в рамках Региональной программы проводится замена лифтов в многоквартирных домах. </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По состоянию на 31.12.202</w:t>
      </w:r>
      <w:r w:rsidR="00A75D0B"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доля замененных лифтов</w:t>
      </w:r>
      <w:r w:rsidR="00FA405D"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 xml:space="preserve">от отработавших нормативный срок службы (25 лет) в многоквартирных домах, формирующих фонд капитального ремонта на счете регионального оператора, </w:t>
      </w:r>
      <w:r w:rsidR="00FA405D" w:rsidRPr="0089643B">
        <w:rPr>
          <w:rFonts w:ascii="Times New Roman" w:eastAsia="PF Agora Sans Pro Light" w:hAnsi="Times New Roman" w:cs="Times New Roman"/>
          <w:sz w:val="28"/>
          <w:szCs w:val="28"/>
        </w:rPr>
        <w:t>составила</w:t>
      </w:r>
      <w:r w:rsidRPr="0089643B">
        <w:rPr>
          <w:rFonts w:ascii="Times New Roman" w:eastAsia="PF Agora Sans Pro Light" w:hAnsi="Times New Roman" w:cs="Times New Roman"/>
          <w:sz w:val="28"/>
          <w:szCs w:val="28"/>
        </w:rPr>
        <w:t xml:space="preserve"> 100 % годового объема</w:t>
      </w:r>
      <w:r w:rsidR="00A75D0B" w:rsidRPr="0089643B">
        <w:rPr>
          <w:rFonts w:ascii="Times New Roman" w:eastAsia="PF Agora Sans Pro Light" w:hAnsi="Times New Roman" w:cs="Times New Roman"/>
          <w:sz w:val="28"/>
          <w:szCs w:val="28"/>
        </w:rPr>
        <w:t>, в течение отчетного периода</w:t>
      </w:r>
      <w:r w:rsidRPr="0089643B">
        <w:rPr>
          <w:rFonts w:ascii="Times New Roman" w:eastAsia="PF Agora Sans Pro Light" w:hAnsi="Times New Roman" w:cs="Times New Roman"/>
          <w:sz w:val="28"/>
          <w:szCs w:val="28"/>
        </w:rPr>
        <w:t xml:space="preserve"> заменено </w:t>
      </w:r>
      <w:r w:rsidR="00A75D0B" w:rsidRPr="0089643B">
        <w:rPr>
          <w:rFonts w:ascii="Times New Roman" w:eastAsia="PF Agora Sans Pro Light" w:hAnsi="Times New Roman" w:cs="Times New Roman"/>
          <w:sz w:val="28"/>
          <w:szCs w:val="28"/>
        </w:rPr>
        <w:t xml:space="preserve">2 249 </w:t>
      </w:r>
      <w:r w:rsidRPr="0089643B">
        <w:rPr>
          <w:rFonts w:ascii="Times New Roman" w:eastAsia="PF Agora Sans Pro Light" w:hAnsi="Times New Roman" w:cs="Times New Roman"/>
          <w:sz w:val="28"/>
          <w:szCs w:val="28"/>
        </w:rPr>
        <w:t xml:space="preserve">лифтов. </w:t>
      </w:r>
    </w:p>
    <w:p w:rsidR="0036502A" w:rsidRPr="0089643B" w:rsidRDefault="00FA405D"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Кроме того, в</w:t>
      </w:r>
      <w:r w:rsidR="0036502A" w:rsidRPr="0089643B">
        <w:rPr>
          <w:rFonts w:ascii="Times New Roman" w:eastAsia="PF Agora Sans Pro Light" w:hAnsi="Times New Roman" w:cs="Times New Roman"/>
          <w:sz w:val="28"/>
          <w:szCs w:val="28"/>
        </w:rPr>
        <w:t xml:space="preserve"> рамках реализации программы проводятся мероприятия</w:t>
      </w:r>
      <w:r w:rsidRPr="0089643B">
        <w:rPr>
          <w:rFonts w:ascii="Times New Roman" w:eastAsia="PF Agora Sans Pro Light" w:hAnsi="Times New Roman" w:cs="Times New Roman"/>
          <w:sz w:val="28"/>
          <w:szCs w:val="28"/>
        </w:rPr>
        <w:t xml:space="preserve"> </w:t>
      </w:r>
      <w:r w:rsidR="0036502A" w:rsidRPr="0089643B">
        <w:rPr>
          <w:rFonts w:ascii="Times New Roman" w:eastAsia="PF Agora Sans Pro Light" w:hAnsi="Times New Roman" w:cs="Times New Roman"/>
          <w:sz w:val="28"/>
          <w:szCs w:val="28"/>
        </w:rPr>
        <w:t>по оказанию государственных услуг населению, страхованию общедомового имущества и имущества частных лиц, развитию и легализации рынка найма жилья в городе Москве, а также по обеспечению эксплуатации автоматизированной системы управления «Информационное обеспечение деятельности единых информационных расчетных центров».</w:t>
      </w:r>
    </w:p>
    <w:p w:rsidR="0036502A" w:rsidRPr="0089643B" w:rsidRDefault="00FA405D"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По итогам 202</w:t>
      </w:r>
      <w:r w:rsidR="00F94883"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года к</w:t>
      </w:r>
      <w:r w:rsidR="0036502A" w:rsidRPr="0089643B">
        <w:rPr>
          <w:rFonts w:ascii="Times New Roman" w:eastAsia="PF Agora Sans Pro Light" w:hAnsi="Times New Roman" w:cs="Times New Roman"/>
          <w:sz w:val="28"/>
          <w:szCs w:val="28"/>
        </w:rPr>
        <w:t>оличество обслуживаемых финансово-лицевых счетов состав</w:t>
      </w:r>
      <w:r w:rsidRPr="0089643B">
        <w:rPr>
          <w:rFonts w:ascii="Times New Roman" w:eastAsia="PF Agora Sans Pro Light" w:hAnsi="Times New Roman" w:cs="Times New Roman"/>
          <w:sz w:val="28"/>
          <w:szCs w:val="28"/>
        </w:rPr>
        <w:t>ило</w:t>
      </w:r>
      <w:r w:rsidR="0036502A" w:rsidRPr="0089643B">
        <w:rPr>
          <w:rFonts w:ascii="Times New Roman" w:eastAsia="PF Agora Sans Pro Light" w:hAnsi="Times New Roman" w:cs="Times New Roman"/>
          <w:sz w:val="28"/>
          <w:szCs w:val="28"/>
        </w:rPr>
        <w:t xml:space="preserve"> </w:t>
      </w:r>
      <w:r w:rsidR="00F94883" w:rsidRPr="0089643B">
        <w:rPr>
          <w:rFonts w:ascii="Times New Roman" w:eastAsia="PF Agora Sans Pro Light" w:hAnsi="Times New Roman" w:cs="Times New Roman"/>
          <w:sz w:val="28"/>
          <w:szCs w:val="28"/>
        </w:rPr>
        <w:t>6 677 522 шт</w:t>
      </w:r>
      <w:r w:rsidR="0036502A" w:rsidRPr="0089643B">
        <w:rPr>
          <w:rFonts w:ascii="Times New Roman" w:eastAsia="PF Agora Sans Pro Light" w:hAnsi="Times New Roman" w:cs="Times New Roman"/>
          <w:sz w:val="28"/>
          <w:szCs w:val="28"/>
        </w:rPr>
        <w:t>.</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 xml:space="preserve">В рамках реализации программы проведены работы по комплексному благоустройству всех дворовых территорий города Москвы. </w:t>
      </w:r>
    </w:p>
    <w:p w:rsidR="00F94883" w:rsidRPr="0089643B" w:rsidRDefault="00F94883" w:rsidP="00F94883">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Доля дворовых территорий в городе Москве, содержащихся в соответствии с установленными нормативами, в 2022 году составила 100 % от общего количества дворов (в городе насчитывается 24 506 дворов). Запланированные работы по благоустройству 2 593 дворовых территорий выполнены в полном объеме.</w:t>
      </w:r>
    </w:p>
    <w:p w:rsidR="00F94883" w:rsidRPr="0089643B" w:rsidRDefault="00F94883" w:rsidP="00F94883">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По 11 адресам выполнены мероприятия по реконструкции (уширению) существующей улично-дорожной сети и внутриквартальных дорог в целях обеспечения подъездов к объектам Программы реновации жилищного фонда в городе Москве.</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В 202</w:t>
      </w:r>
      <w:r w:rsidR="00F94883"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году продолжены работы по созданию </w:t>
      </w:r>
      <w:proofErr w:type="spellStart"/>
      <w:r w:rsidRPr="0089643B">
        <w:rPr>
          <w:rFonts w:ascii="Times New Roman" w:eastAsia="PF Agora Sans Pro Light" w:hAnsi="Times New Roman" w:cs="Times New Roman"/>
          <w:sz w:val="28"/>
          <w:szCs w:val="28"/>
        </w:rPr>
        <w:t>безбарьерной</w:t>
      </w:r>
      <w:proofErr w:type="spellEnd"/>
      <w:r w:rsidRPr="0089643B">
        <w:rPr>
          <w:rFonts w:ascii="Times New Roman" w:eastAsia="PF Agora Sans Pro Light" w:hAnsi="Times New Roman" w:cs="Times New Roman"/>
          <w:sz w:val="28"/>
          <w:szCs w:val="28"/>
        </w:rPr>
        <w:t xml:space="preserve"> среды</w:t>
      </w:r>
      <w:r w:rsidR="00F94883"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для маломобильных групп населения путем устройства систем визуального</w:t>
      </w:r>
      <w:r w:rsidR="00F94883"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 xml:space="preserve">и диспетчерского контроля и адаптации входных групп всех подъездов, в которых установлены стационарные подъемные платформы для инвалидов. </w:t>
      </w:r>
    </w:p>
    <w:p w:rsidR="0036502A" w:rsidRPr="0089643B" w:rsidRDefault="0036502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eastAsia="PF Agora Sans Pro Light" w:hAnsi="Times New Roman" w:cs="Times New Roman"/>
          <w:sz w:val="28"/>
          <w:szCs w:val="28"/>
        </w:rPr>
        <w:t>Доля платформ для инвалидов и других лиц</w:t>
      </w:r>
      <w:r w:rsidR="00773CCD" w:rsidRPr="0089643B">
        <w:rPr>
          <w:rFonts w:ascii="Times New Roman" w:eastAsia="PF Agora Sans Pro Light" w:hAnsi="Times New Roman" w:cs="Times New Roman"/>
          <w:sz w:val="28"/>
          <w:szCs w:val="28"/>
        </w:rPr>
        <w:t xml:space="preserve"> </w:t>
      </w:r>
      <w:r w:rsidRPr="0089643B">
        <w:rPr>
          <w:rFonts w:ascii="Times New Roman" w:eastAsia="PF Agora Sans Pro Light" w:hAnsi="Times New Roman" w:cs="Times New Roman"/>
          <w:sz w:val="28"/>
          <w:szCs w:val="28"/>
        </w:rPr>
        <w:t xml:space="preserve">с ограничениями жизнедеятельности, оборудованных средствами диспетчерского и визуального контроля </w:t>
      </w:r>
      <w:r w:rsidR="00773CCD" w:rsidRPr="0089643B">
        <w:rPr>
          <w:rFonts w:ascii="Times New Roman" w:eastAsia="PF Agora Sans Pro Light" w:hAnsi="Times New Roman" w:cs="Times New Roman"/>
          <w:sz w:val="28"/>
          <w:szCs w:val="28"/>
        </w:rPr>
        <w:t>по итогам</w:t>
      </w:r>
      <w:r w:rsidRPr="0089643B">
        <w:rPr>
          <w:rFonts w:ascii="Times New Roman" w:eastAsia="PF Agora Sans Pro Light" w:hAnsi="Times New Roman" w:cs="Times New Roman"/>
          <w:sz w:val="28"/>
          <w:szCs w:val="28"/>
        </w:rPr>
        <w:t xml:space="preserve"> 202</w:t>
      </w:r>
      <w:r w:rsidR="00F94883"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год</w:t>
      </w:r>
      <w:r w:rsidR="00773CCD" w:rsidRPr="0089643B">
        <w:rPr>
          <w:rFonts w:ascii="Times New Roman" w:eastAsia="PF Agora Sans Pro Light" w:hAnsi="Times New Roman" w:cs="Times New Roman"/>
          <w:sz w:val="28"/>
          <w:szCs w:val="28"/>
        </w:rPr>
        <w:t>а</w:t>
      </w:r>
      <w:r w:rsidRPr="0089643B">
        <w:rPr>
          <w:rFonts w:ascii="Times New Roman" w:eastAsia="PF Agora Sans Pro Light" w:hAnsi="Times New Roman" w:cs="Times New Roman"/>
          <w:sz w:val="28"/>
          <w:szCs w:val="28"/>
        </w:rPr>
        <w:t xml:space="preserve"> состав</w:t>
      </w:r>
      <w:r w:rsidR="00773CCD" w:rsidRPr="0089643B">
        <w:rPr>
          <w:rFonts w:ascii="Times New Roman" w:eastAsia="PF Agora Sans Pro Light" w:hAnsi="Times New Roman" w:cs="Times New Roman"/>
          <w:sz w:val="28"/>
          <w:szCs w:val="28"/>
        </w:rPr>
        <w:t>ила</w:t>
      </w:r>
      <w:r w:rsidRPr="0089643B">
        <w:rPr>
          <w:rFonts w:ascii="Times New Roman" w:eastAsia="PF Agora Sans Pro Light" w:hAnsi="Times New Roman" w:cs="Times New Roman"/>
          <w:sz w:val="28"/>
          <w:szCs w:val="28"/>
        </w:rPr>
        <w:t xml:space="preserve"> 100 %. По состоянию на 31.12.202</w:t>
      </w:r>
      <w:r w:rsidR="00F94883" w:rsidRPr="0089643B">
        <w:rPr>
          <w:rFonts w:ascii="Times New Roman" w:eastAsia="PF Agora Sans Pro Light" w:hAnsi="Times New Roman" w:cs="Times New Roman"/>
          <w:sz w:val="28"/>
          <w:szCs w:val="28"/>
        </w:rPr>
        <w:t>2</w:t>
      </w:r>
      <w:r w:rsidRPr="0089643B">
        <w:rPr>
          <w:rFonts w:ascii="Times New Roman" w:eastAsia="PF Agora Sans Pro Light" w:hAnsi="Times New Roman" w:cs="Times New Roman"/>
          <w:sz w:val="28"/>
          <w:szCs w:val="28"/>
        </w:rPr>
        <w:t xml:space="preserve"> общее количество платформ для инвалидов и других лиц с ограничениями жизнедеятельности, оборудованных средствами диспетчерского и визуального контроля, составляет </w:t>
      </w:r>
      <w:r w:rsidR="00F94883" w:rsidRPr="0089643B">
        <w:rPr>
          <w:rFonts w:ascii="Times New Roman" w:eastAsia="PF Agora Sans Pro Light" w:hAnsi="Times New Roman" w:cs="Times New Roman"/>
          <w:sz w:val="28"/>
          <w:szCs w:val="28"/>
        </w:rPr>
        <w:t>3 911 единиц</w:t>
      </w:r>
      <w:r w:rsidRPr="0089643B">
        <w:rPr>
          <w:rFonts w:ascii="Times New Roman" w:eastAsia="PF Agora Sans Pro Light" w:hAnsi="Times New Roman" w:cs="Times New Roman"/>
          <w:sz w:val="28"/>
          <w:szCs w:val="28"/>
        </w:rPr>
        <w:t xml:space="preserve">. </w:t>
      </w:r>
    </w:p>
    <w:p w:rsidR="002E40F8" w:rsidRPr="0089643B" w:rsidRDefault="002E40F8" w:rsidP="002E40F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В 2022 году в целях создания единой системы нетранспортной навигации города Москвы установлено 3400 домовых указателей, 828 городских указателей и 5579 информационных полей городских указателей к объектам социальной и транспортной инфраструктуры, а также к объектам культурного наследия (памятники истории и культуры). Также в рамках развития военно-патриотической навигации было создано 445 информационных карточек для указателей с QR-кодом.</w:t>
      </w:r>
    </w:p>
    <w:p w:rsidR="002E40F8" w:rsidRPr="0089643B" w:rsidRDefault="002E40F8" w:rsidP="00A96401">
      <w:pPr>
        <w:spacing w:after="0" w:line="240" w:lineRule="auto"/>
        <w:ind w:firstLine="709"/>
        <w:contextualSpacing/>
        <w:jc w:val="both"/>
        <w:rPr>
          <w:rFonts w:ascii="Times New Roman" w:eastAsia="Calibri" w:hAnsi="Times New Roman" w:cs="Times New Roman"/>
          <w:b/>
          <w:sz w:val="28"/>
          <w:szCs w:val="28"/>
        </w:rPr>
      </w:pPr>
    </w:p>
    <w:p w:rsidR="00066CFC" w:rsidRPr="0089643B" w:rsidRDefault="00066CFC" w:rsidP="00A96401">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b/>
          <w:sz w:val="28"/>
          <w:szCs w:val="28"/>
        </w:rPr>
        <w:t>ФИНАНСИРОВАНИЕ</w:t>
      </w:r>
      <w:r w:rsidRPr="0089643B">
        <w:rPr>
          <w:rFonts w:ascii="Times New Roman" w:eastAsia="Calibri" w:hAnsi="Times New Roman" w:cs="Times New Roman"/>
          <w:sz w:val="28"/>
          <w:szCs w:val="28"/>
        </w:rPr>
        <w:t xml:space="preserve"> </w:t>
      </w:r>
    </w:p>
    <w:p w:rsidR="00066CFC" w:rsidRPr="0089643B" w:rsidRDefault="00066CFC" w:rsidP="00A96401">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На поддержку и развитие мероприятий по жилищной политике, в том числе по капитальному ремонту многоквартирных домов и благоустройству дворов,</w:t>
      </w:r>
      <w:r w:rsidR="005B32C5" w:rsidRPr="0089643B">
        <w:rPr>
          <w:rFonts w:ascii="Times New Roman" w:eastAsia="Calibri" w:hAnsi="Times New Roman" w:cs="Times New Roman"/>
          <w:sz w:val="28"/>
          <w:szCs w:val="28"/>
        </w:rPr>
        <w:br/>
      </w:r>
      <w:r w:rsidRPr="0089643B">
        <w:rPr>
          <w:rFonts w:ascii="Times New Roman" w:eastAsia="Calibri" w:hAnsi="Times New Roman" w:cs="Times New Roman"/>
          <w:sz w:val="28"/>
          <w:szCs w:val="28"/>
        </w:rPr>
        <w:t>в 202</w:t>
      </w:r>
      <w:r w:rsidR="006A4A9D" w:rsidRPr="0089643B">
        <w:rPr>
          <w:rFonts w:ascii="Times New Roman" w:eastAsia="Calibri" w:hAnsi="Times New Roman" w:cs="Times New Roman"/>
          <w:sz w:val="28"/>
          <w:szCs w:val="28"/>
        </w:rPr>
        <w:t>2</w:t>
      </w:r>
      <w:r w:rsidRPr="0089643B">
        <w:rPr>
          <w:rFonts w:ascii="Times New Roman" w:eastAsia="Calibri" w:hAnsi="Times New Roman" w:cs="Times New Roman"/>
          <w:sz w:val="28"/>
          <w:szCs w:val="28"/>
        </w:rPr>
        <w:t xml:space="preserve"> году направлено </w:t>
      </w:r>
      <w:r w:rsidR="006A4A9D" w:rsidRPr="0089643B">
        <w:rPr>
          <w:rFonts w:ascii="Times New Roman" w:eastAsia="Calibri" w:hAnsi="Times New Roman" w:cs="Times New Roman"/>
          <w:sz w:val="28"/>
          <w:szCs w:val="28"/>
        </w:rPr>
        <w:t>861,5</w:t>
      </w:r>
      <w:r w:rsidRPr="0089643B">
        <w:rPr>
          <w:rFonts w:ascii="Times New Roman" w:eastAsia="Calibri" w:hAnsi="Times New Roman" w:cs="Times New Roman"/>
          <w:sz w:val="28"/>
          <w:szCs w:val="28"/>
        </w:rPr>
        <w:t xml:space="preserve"> млрд рублей, в т. ч. из бюджета города Москвы – </w:t>
      </w:r>
      <w:r w:rsidR="006A4A9D" w:rsidRPr="0089643B">
        <w:rPr>
          <w:rFonts w:ascii="Times New Roman" w:eastAsia="Calibri" w:hAnsi="Times New Roman" w:cs="Times New Roman"/>
          <w:sz w:val="28"/>
          <w:szCs w:val="28"/>
        </w:rPr>
        <w:t>194,9</w:t>
      </w:r>
      <w:r w:rsidRPr="0089643B">
        <w:rPr>
          <w:rFonts w:ascii="Times New Roman" w:eastAsia="Calibri" w:hAnsi="Times New Roman" w:cs="Times New Roman"/>
          <w:sz w:val="28"/>
          <w:szCs w:val="28"/>
        </w:rPr>
        <w:t xml:space="preserve"> млрд рублей.</w:t>
      </w:r>
    </w:p>
    <w:p w:rsidR="00D373F2" w:rsidRPr="0089643B" w:rsidRDefault="00D373F2" w:rsidP="00A96401">
      <w:pPr>
        <w:spacing w:after="0" w:line="240" w:lineRule="auto"/>
        <w:ind w:firstLine="709"/>
        <w:contextualSpacing/>
        <w:jc w:val="both"/>
        <w:rPr>
          <w:rFonts w:ascii="Times New Roman" w:eastAsia="Calibri" w:hAnsi="Times New Roman" w:cs="Times New Roman"/>
          <w:sz w:val="28"/>
          <w:szCs w:val="28"/>
        </w:rPr>
      </w:pPr>
    </w:p>
    <w:p w:rsidR="00066CFC" w:rsidRPr="0089643B" w:rsidRDefault="00066CFC" w:rsidP="00A96401">
      <w:pPr>
        <w:spacing w:after="0" w:line="240" w:lineRule="auto"/>
        <w:contextualSpacing/>
        <w:jc w:val="center"/>
        <w:rPr>
          <w:rFonts w:ascii="Times New Roman" w:eastAsia="Times New Roman" w:hAnsi="Times New Roman" w:cs="Times New Roman"/>
          <w:b/>
          <w:sz w:val="28"/>
          <w:szCs w:val="28"/>
        </w:rPr>
      </w:pPr>
      <w:r w:rsidRPr="0089643B">
        <w:rPr>
          <w:rFonts w:ascii="Times New Roman" w:eastAsia="Times New Roman" w:hAnsi="Times New Roman" w:cs="Times New Roman"/>
          <w:b/>
          <w:sz w:val="28"/>
          <w:szCs w:val="28"/>
        </w:rPr>
        <w:t>Финансирование государственной программы, млрд рублей</w:t>
      </w:r>
    </w:p>
    <w:p w:rsidR="00066CFC" w:rsidRPr="0089643B" w:rsidRDefault="00066CFC" w:rsidP="00A96401">
      <w:pPr>
        <w:spacing w:after="0" w:line="240" w:lineRule="auto"/>
        <w:ind w:firstLine="709"/>
        <w:contextualSpacing/>
        <w:jc w:val="center"/>
        <w:rPr>
          <w:rFonts w:ascii="Times New Roman" w:eastAsia="Times New Roman" w:hAnsi="Times New Roman" w:cs="Times New Roman"/>
          <w:b/>
          <w:sz w:val="28"/>
          <w:szCs w:val="28"/>
        </w:rPr>
      </w:pPr>
    </w:p>
    <w:tbl>
      <w:tblPr>
        <w:tblStyle w:val="41"/>
        <w:tblW w:w="5000" w:type="pct"/>
        <w:jc w:val="center"/>
        <w:tblLayout w:type="fixed"/>
        <w:tblLook w:val="04A0" w:firstRow="1" w:lastRow="0" w:firstColumn="1" w:lastColumn="0" w:noHBand="0" w:noVBand="1"/>
      </w:tblPr>
      <w:tblGrid>
        <w:gridCol w:w="2999"/>
        <w:gridCol w:w="1152"/>
        <w:gridCol w:w="1152"/>
        <w:gridCol w:w="1152"/>
        <w:gridCol w:w="1152"/>
        <w:gridCol w:w="1152"/>
        <w:gridCol w:w="1152"/>
      </w:tblGrid>
      <w:tr w:rsidR="00283FA8" w:rsidRPr="0089643B" w:rsidTr="00283FA8">
        <w:trPr>
          <w:jc w:val="center"/>
        </w:trPr>
        <w:tc>
          <w:tcPr>
            <w:tcW w:w="1513" w:type="pct"/>
          </w:tcPr>
          <w:p w:rsidR="00283FA8" w:rsidRPr="0089643B" w:rsidRDefault="00283FA8" w:rsidP="00A96401">
            <w:pPr>
              <w:contextualSpacing/>
              <w:jc w:val="both"/>
              <w:rPr>
                <w:rFonts w:ascii="Times New Roman" w:hAnsi="Times New Roman" w:cs="Times New Roman"/>
                <w:sz w:val="28"/>
                <w:szCs w:val="28"/>
                <w:lang w:val="ru-RU"/>
              </w:rPr>
            </w:pPr>
          </w:p>
        </w:tc>
        <w:tc>
          <w:tcPr>
            <w:tcW w:w="581" w:type="pct"/>
          </w:tcPr>
          <w:p w:rsidR="00283FA8" w:rsidRPr="0089643B" w:rsidRDefault="00283FA8" w:rsidP="00283FA8">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2017</w:t>
            </w:r>
          </w:p>
        </w:tc>
        <w:tc>
          <w:tcPr>
            <w:tcW w:w="581" w:type="pct"/>
          </w:tcPr>
          <w:p w:rsidR="00283FA8" w:rsidRPr="0089643B" w:rsidRDefault="00283FA8" w:rsidP="00283FA8">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2018</w:t>
            </w:r>
          </w:p>
        </w:tc>
        <w:tc>
          <w:tcPr>
            <w:tcW w:w="581" w:type="pct"/>
          </w:tcPr>
          <w:p w:rsidR="00283FA8" w:rsidRPr="0089643B" w:rsidRDefault="00283FA8" w:rsidP="00283FA8">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rPr>
              <w:t>2019</w:t>
            </w:r>
          </w:p>
        </w:tc>
        <w:tc>
          <w:tcPr>
            <w:tcW w:w="581" w:type="pct"/>
          </w:tcPr>
          <w:p w:rsidR="00283FA8" w:rsidRPr="0089643B" w:rsidRDefault="00283FA8" w:rsidP="00283FA8">
            <w:pPr>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2020</w:t>
            </w:r>
          </w:p>
        </w:tc>
        <w:tc>
          <w:tcPr>
            <w:tcW w:w="581" w:type="pct"/>
          </w:tcPr>
          <w:p w:rsidR="00283FA8" w:rsidRPr="0089643B" w:rsidRDefault="00283FA8" w:rsidP="00283FA8">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2021</w:t>
            </w:r>
          </w:p>
        </w:tc>
        <w:tc>
          <w:tcPr>
            <w:tcW w:w="581" w:type="pct"/>
          </w:tcPr>
          <w:p w:rsidR="00283FA8" w:rsidRPr="0089643B" w:rsidRDefault="00283FA8" w:rsidP="00283FA8">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6A4A9D" w:rsidRPr="0089643B" w:rsidTr="00283FA8">
        <w:trPr>
          <w:jc w:val="center"/>
        </w:trPr>
        <w:tc>
          <w:tcPr>
            <w:tcW w:w="1513" w:type="pct"/>
          </w:tcPr>
          <w:p w:rsidR="006A4A9D" w:rsidRPr="0089643B" w:rsidRDefault="006A4A9D" w:rsidP="006A4A9D">
            <w:pPr>
              <w:contextualSpacing/>
              <w:rPr>
                <w:rFonts w:ascii="Times New Roman" w:hAnsi="Times New Roman" w:cs="Times New Roman"/>
                <w:sz w:val="28"/>
                <w:szCs w:val="28"/>
              </w:rPr>
            </w:pPr>
            <w:r w:rsidRPr="0089643B">
              <w:rPr>
                <w:rFonts w:ascii="Times New Roman" w:eastAsia="Times New Roman" w:hAnsi="Times New Roman" w:cs="Times New Roman"/>
                <w:sz w:val="28"/>
                <w:szCs w:val="28"/>
                <w:lang w:val="ru-RU" w:eastAsia="ru-RU"/>
              </w:rPr>
              <w:t>Бюджет города Москвы</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197,9</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221,2</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147,3</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104,6</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311,7</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194,9</w:t>
            </w:r>
          </w:p>
        </w:tc>
      </w:tr>
      <w:tr w:rsidR="006A4A9D" w:rsidRPr="0089643B" w:rsidTr="00283FA8">
        <w:trPr>
          <w:jc w:val="center"/>
        </w:trPr>
        <w:tc>
          <w:tcPr>
            <w:tcW w:w="1513" w:type="pct"/>
          </w:tcPr>
          <w:p w:rsidR="006A4A9D" w:rsidRPr="0089643B" w:rsidRDefault="006A4A9D" w:rsidP="006A4A9D">
            <w:pPr>
              <w:contextualSpacing/>
              <w:rPr>
                <w:rFonts w:ascii="Times New Roman" w:hAnsi="Times New Roman" w:cs="Times New Roman"/>
                <w:sz w:val="28"/>
                <w:szCs w:val="28"/>
                <w:lang w:val="ru-RU"/>
              </w:rPr>
            </w:pPr>
            <w:r w:rsidRPr="0089643B">
              <w:rPr>
                <w:rFonts w:ascii="Times New Roman" w:hAnsi="Times New Roman" w:cs="Times New Roman"/>
                <w:sz w:val="28"/>
                <w:szCs w:val="28"/>
                <w:lang w:val="ru-RU"/>
              </w:rPr>
              <w:t>Внебюджетные источники, в том числе:</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293,2</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322,4</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435,2</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465,2</w:t>
            </w:r>
          </w:p>
        </w:tc>
        <w:tc>
          <w:tcPr>
            <w:tcW w:w="581" w:type="pct"/>
          </w:tcPr>
          <w:p w:rsidR="006A4A9D" w:rsidRPr="0089643B" w:rsidRDefault="006A4A9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720,2</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666,6</w:t>
            </w:r>
          </w:p>
        </w:tc>
      </w:tr>
      <w:tr w:rsidR="006A4A9D" w:rsidRPr="0089643B" w:rsidTr="00283FA8">
        <w:trPr>
          <w:jc w:val="center"/>
        </w:trPr>
        <w:tc>
          <w:tcPr>
            <w:tcW w:w="1513" w:type="pct"/>
          </w:tcPr>
          <w:p w:rsidR="006A4A9D" w:rsidRPr="0089643B" w:rsidRDefault="006A4A9D" w:rsidP="006A4A9D">
            <w:pPr>
              <w:contextualSpacing/>
              <w:rPr>
                <w:rFonts w:ascii="Times New Roman" w:hAnsi="Times New Roman" w:cs="Times New Roman"/>
                <w:i/>
                <w:sz w:val="28"/>
                <w:szCs w:val="28"/>
              </w:rPr>
            </w:pPr>
            <w:r w:rsidRPr="0089643B">
              <w:rPr>
                <w:rFonts w:ascii="Times New Roman" w:eastAsia="PF Agora Sans Pro Light" w:hAnsi="Times New Roman" w:cs="Times New Roman"/>
                <w:i/>
                <w:sz w:val="28"/>
                <w:szCs w:val="28"/>
              </w:rPr>
              <w:t xml:space="preserve">- </w:t>
            </w:r>
            <w:proofErr w:type="spellStart"/>
            <w:r w:rsidRPr="0089643B">
              <w:rPr>
                <w:rFonts w:ascii="Times New Roman" w:eastAsia="PF Agora Sans Pro Light" w:hAnsi="Times New Roman" w:cs="Times New Roman"/>
                <w:i/>
                <w:sz w:val="28"/>
                <w:szCs w:val="28"/>
              </w:rPr>
              <w:t>средства</w:t>
            </w:r>
            <w:proofErr w:type="spellEnd"/>
            <w:r w:rsidRPr="0089643B">
              <w:rPr>
                <w:rFonts w:ascii="Times New Roman" w:eastAsia="PF Agora Sans Pro Light" w:hAnsi="Times New Roman" w:cs="Times New Roman"/>
                <w:i/>
                <w:sz w:val="28"/>
                <w:szCs w:val="28"/>
              </w:rPr>
              <w:t xml:space="preserve"> </w:t>
            </w:r>
            <w:proofErr w:type="spellStart"/>
            <w:r w:rsidRPr="0089643B">
              <w:rPr>
                <w:rFonts w:ascii="Times New Roman" w:eastAsia="PF Agora Sans Pro Light" w:hAnsi="Times New Roman" w:cs="Times New Roman"/>
                <w:i/>
                <w:sz w:val="28"/>
                <w:szCs w:val="28"/>
              </w:rPr>
              <w:t>федерального</w:t>
            </w:r>
            <w:proofErr w:type="spellEnd"/>
            <w:r w:rsidRPr="0089643B">
              <w:rPr>
                <w:rFonts w:ascii="Times New Roman" w:eastAsia="PF Agora Sans Pro Light" w:hAnsi="Times New Roman" w:cs="Times New Roman"/>
                <w:i/>
                <w:sz w:val="28"/>
                <w:szCs w:val="28"/>
              </w:rPr>
              <w:t xml:space="preserve"> </w:t>
            </w:r>
            <w:proofErr w:type="spellStart"/>
            <w:r w:rsidRPr="0089643B">
              <w:rPr>
                <w:rFonts w:ascii="Times New Roman" w:eastAsia="PF Agora Sans Pro Light" w:hAnsi="Times New Roman" w:cs="Times New Roman"/>
                <w:i/>
                <w:sz w:val="28"/>
                <w:szCs w:val="28"/>
              </w:rPr>
              <w:t>бюджета</w:t>
            </w:r>
            <w:proofErr w:type="spellEnd"/>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0,6</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1,3</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1,4</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1,2</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2,7</w:t>
            </w:r>
          </w:p>
        </w:tc>
        <w:tc>
          <w:tcPr>
            <w:tcW w:w="581" w:type="pct"/>
          </w:tcPr>
          <w:p w:rsidR="006A4A9D" w:rsidRPr="0089643B" w:rsidRDefault="00216CAD" w:rsidP="006A4A9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lang w:val="ru-RU"/>
              </w:rPr>
              <w:t>1,0</w:t>
            </w:r>
          </w:p>
        </w:tc>
      </w:tr>
      <w:tr w:rsidR="006A4A9D" w:rsidRPr="0089643B" w:rsidTr="00283FA8">
        <w:trPr>
          <w:jc w:val="center"/>
        </w:trPr>
        <w:tc>
          <w:tcPr>
            <w:tcW w:w="1513" w:type="pct"/>
          </w:tcPr>
          <w:p w:rsidR="006A4A9D" w:rsidRPr="0089643B" w:rsidRDefault="006A4A9D" w:rsidP="006A4A9D">
            <w:pPr>
              <w:contextualSpacing/>
              <w:rPr>
                <w:rFonts w:ascii="Times New Roman" w:hAnsi="Times New Roman" w:cs="Times New Roman"/>
                <w:i/>
                <w:sz w:val="28"/>
                <w:szCs w:val="28"/>
                <w:lang w:val="ru-RU"/>
              </w:rPr>
            </w:pPr>
            <w:r w:rsidRPr="0089643B">
              <w:rPr>
                <w:rFonts w:ascii="Times New Roman" w:eastAsia="PF Agora Sans Pro Light" w:hAnsi="Times New Roman" w:cs="Times New Roman"/>
                <w:i/>
                <w:sz w:val="28"/>
                <w:szCs w:val="28"/>
                <w:lang w:val="ru-RU"/>
              </w:rPr>
              <w:t>- средства юридических и физических лиц</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292,6</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321,1</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433,8</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464,0</w:t>
            </w:r>
          </w:p>
        </w:tc>
        <w:tc>
          <w:tcPr>
            <w:tcW w:w="581" w:type="pct"/>
          </w:tcPr>
          <w:p w:rsidR="006A4A9D" w:rsidRPr="0089643B" w:rsidRDefault="006A4A9D" w:rsidP="006A4A9D">
            <w:pPr>
              <w:contextualSpacing/>
              <w:jc w:val="right"/>
              <w:rPr>
                <w:rFonts w:ascii="Times New Roman" w:hAnsi="Times New Roman" w:cs="Times New Roman"/>
                <w:sz w:val="28"/>
                <w:szCs w:val="28"/>
              </w:rPr>
            </w:pPr>
            <w:r w:rsidRPr="0089643B">
              <w:rPr>
                <w:rFonts w:ascii="Times New Roman" w:hAnsi="Times New Roman" w:cs="Times New Roman"/>
                <w:sz w:val="28"/>
                <w:szCs w:val="28"/>
              </w:rPr>
              <w:t>717,5</w:t>
            </w:r>
          </w:p>
        </w:tc>
        <w:tc>
          <w:tcPr>
            <w:tcW w:w="581" w:type="pct"/>
          </w:tcPr>
          <w:p w:rsidR="006A4A9D" w:rsidRPr="0089643B" w:rsidRDefault="006A4A9D" w:rsidP="00216CAD">
            <w:pPr>
              <w:contextualSpacing/>
              <w:jc w:val="right"/>
              <w:rPr>
                <w:rFonts w:ascii="Times New Roman" w:hAnsi="Times New Roman" w:cs="Times New Roman"/>
                <w:sz w:val="28"/>
                <w:szCs w:val="28"/>
                <w:lang w:val="ru-RU"/>
              </w:rPr>
            </w:pPr>
            <w:r w:rsidRPr="0089643B">
              <w:rPr>
                <w:rFonts w:ascii="Times New Roman" w:hAnsi="Times New Roman" w:cs="Times New Roman"/>
                <w:sz w:val="28"/>
                <w:szCs w:val="28"/>
              </w:rPr>
              <w:t>665,</w:t>
            </w:r>
            <w:r w:rsidR="00216CAD" w:rsidRPr="0089643B">
              <w:rPr>
                <w:rFonts w:ascii="Times New Roman" w:hAnsi="Times New Roman" w:cs="Times New Roman"/>
                <w:sz w:val="28"/>
                <w:szCs w:val="28"/>
                <w:lang w:val="ru-RU"/>
              </w:rPr>
              <w:t>6</w:t>
            </w:r>
          </w:p>
        </w:tc>
      </w:tr>
      <w:tr w:rsidR="00283FA8" w:rsidRPr="0089643B" w:rsidTr="00283FA8">
        <w:trPr>
          <w:jc w:val="center"/>
        </w:trPr>
        <w:tc>
          <w:tcPr>
            <w:tcW w:w="1513" w:type="pct"/>
          </w:tcPr>
          <w:p w:rsidR="00283FA8" w:rsidRPr="0089643B" w:rsidRDefault="007A5E77" w:rsidP="00A96401">
            <w:pPr>
              <w:contextualSpacing/>
              <w:jc w:val="both"/>
              <w:rPr>
                <w:rFonts w:ascii="Times New Roman" w:hAnsi="Times New Roman" w:cs="Times New Roman"/>
                <w:b/>
                <w:sz w:val="28"/>
                <w:szCs w:val="28"/>
                <w:lang w:val="ru-RU"/>
              </w:rPr>
            </w:pPr>
            <w:proofErr w:type="spellStart"/>
            <w:r w:rsidRPr="0089643B">
              <w:rPr>
                <w:rFonts w:ascii="Times New Roman" w:hAnsi="Times New Roman" w:cs="Times New Roman"/>
                <w:b/>
                <w:sz w:val="28"/>
                <w:szCs w:val="28"/>
              </w:rPr>
              <w:t>Всего</w:t>
            </w:r>
            <w:proofErr w:type="spellEnd"/>
            <w:r w:rsidRPr="0089643B">
              <w:rPr>
                <w:rFonts w:ascii="Times New Roman" w:hAnsi="Times New Roman" w:cs="Times New Roman"/>
                <w:b/>
                <w:sz w:val="28"/>
                <w:szCs w:val="28"/>
                <w:lang w:val="ru-RU"/>
              </w:rPr>
              <w:t>:</w:t>
            </w:r>
          </w:p>
        </w:tc>
        <w:tc>
          <w:tcPr>
            <w:tcW w:w="581" w:type="pct"/>
          </w:tcPr>
          <w:p w:rsidR="00283FA8" w:rsidRPr="0089643B" w:rsidRDefault="00283FA8" w:rsidP="00A96401">
            <w:pPr>
              <w:contextualSpacing/>
              <w:jc w:val="right"/>
              <w:rPr>
                <w:rFonts w:ascii="Times New Roman" w:hAnsi="Times New Roman" w:cs="Times New Roman"/>
                <w:b/>
                <w:sz w:val="28"/>
                <w:szCs w:val="28"/>
              </w:rPr>
            </w:pPr>
            <w:r w:rsidRPr="0089643B">
              <w:rPr>
                <w:rFonts w:ascii="Times New Roman" w:hAnsi="Times New Roman" w:cs="Times New Roman"/>
                <w:b/>
                <w:sz w:val="28"/>
                <w:szCs w:val="28"/>
              </w:rPr>
              <w:t>491,1</w:t>
            </w:r>
          </w:p>
        </w:tc>
        <w:tc>
          <w:tcPr>
            <w:tcW w:w="581" w:type="pct"/>
          </w:tcPr>
          <w:p w:rsidR="00283FA8" w:rsidRPr="0089643B" w:rsidRDefault="00283FA8" w:rsidP="00A96401">
            <w:pPr>
              <w:contextualSpacing/>
              <w:jc w:val="right"/>
              <w:rPr>
                <w:rFonts w:ascii="Times New Roman" w:hAnsi="Times New Roman" w:cs="Times New Roman"/>
                <w:b/>
                <w:sz w:val="28"/>
                <w:szCs w:val="28"/>
              </w:rPr>
            </w:pPr>
            <w:r w:rsidRPr="0089643B">
              <w:rPr>
                <w:rFonts w:ascii="Times New Roman" w:hAnsi="Times New Roman" w:cs="Times New Roman"/>
                <w:b/>
                <w:sz w:val="28"/>
                <w:szCs w:val="28"/>
              </w:rPr>
              <w:t>543,6</w:t>
            </w:r>
          </w:p>
        </w:tc>
        <w:tc>
          <w:tcPr>
            <w:tcW w:w="581" w:type="pct"/>
          </w:tcPr>
          <w:p w:rsidR="00283FA8" w:rsidRPr="0089643B" w:rsidRDefault="00283FA8"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rPr>
              <w:t>582,5</w:t>
            </w:r>
          </w:p>
        </w:tc>
        <w:tc>
          <w:tcPr>
            <w:tcW w:w="581" w:type="pct"/>
          </w:tcPr>
          <w:p w:rsidR="00283FA8" w:rsidRPr="0089643B" w:rsidRDefault="00283FA8"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rPr>
              <w:t>569,8</w:t>
            </w:r>
          </w:p>
        </w:tc>
        <w:tc>
          <w:tcPr>
            <w:tcW w:w="581" w:type="pct"/>
          </w:tcPr>
          <w:p w:rsidR="00283FA8" w:rsidRPr="0089643B" w:rsidRDefault="00283FA8" w:rsidP="00A96401">
            <w:pPr>
              <w:contextualSpacing/>
              <w:jc w:val="right"/>
              <w:rPr>
                <w:rFonts w:ascii="Times New Roman" w:hAnsi="Times New Roman" w:cs="Times New Roman"/>
                <w:b/>
                <w:sz w:val="28"/>
                <w:szCs w:val="28"/>
                <w:lang w:val="ru-RU"/>
              </w:rPr>
            </w:pPr>
            <w:r w:rsidRPr="0089643B">
              <w:rPr>
                <w:rFonts w:ascii="Times New Roman" w:hAnsi="Times New Roman" w:cs="Times New Roman"/>
                <w:b/>
                <w:sz w:val="28"/>
                <w:szCs w:val="28"/>
                <w:lang w:val="ru-RU"/>
              </w:rPr>
              <w:t>1 031,9</w:t>
            </w:r>
          </w:p>
        </w:tc>
        <w:tc>
          <w:tcPr>
            <w:tcW w:w="581" w:type="pct"/>
          </w:tcPr>
          <w:p w:rsidR="00283FA8" w:rsidRPr="0089643B" w:rsidRDefault="006A4A9D" w:rsidP="006A4A9D">
            <w:pPr>
              <w:contextualSpacing/>
              <w:jc w:val="center"/>
              <w:rPr>
                <w:rFonts w:ascii="Times New Roman" w:hAnsi="Times New Roman" w:cs="Times New Roman"/>
                <w:b/>
                <w:sz w:val="28"/>
                <w:szCs w:val="28"/>
              </w:rPr>
            </w:pPr>
            <w:r w:rsidRPr="0089643B">
              <w:rPr>
                <w:rFonts w:ascii="Times New Roman" w:hAnsi="Times New Roman" w:cs="Times New Roman"/>
                <w:b/>
                <w:sz w:val="28"/>
                <w:szCs w:val="28"/>
              </w:rPr>
              <w:t>861,5</w:t>
            </w:r>
          </w:p>
        </w:tc>
      </w:tr>
    </w:tbl>
    <w:p w:rsidR="00066CFC" w:rsidRPr="0089643B" w:rsidRDefault="00066CFC" w:rsidP="00A96401">
      <w:pPr>
        <w:spacing w:after="0" w:line="240" w:lineRule="auto"/>
        <w:ind w:firstLine="709"/>
        <w:contextualSpacing/>
        <w:jc w:val="both"/>
        <w:rPr>
          <w:rFonts w:ascii="Times New Roman" w:eastAsia="Calibri" w:hAnsi="Times New Roman" w:cs="Times New Roman"/>
          <w:sz w:val="28"/>
          <w:szCs w:val="28"/>
        </w:rPr>
      </w:pPr>
    </w:p>
    <w:p w:rsidR="00066CFC" w:rsidRPr="0089643B" w:rsidRDefault="00066CFC"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C02427" w:rsidRPr="0089643B" w:rsidRDefault="00066CFC" w:rsidP="00C411B7">
      <w:pPr>
        <w:numPr>
          <w:ilvl w:val="0"/>
          <w:numId w:val="1"/>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Значение индекса эффективности реализации государственной программы составляет </w:t>
      </w:r>
      <w:r w:rsidR="00D373F2" w:rsidRPr="0089643B">
        <w:rPr>
          <w:rFonts w:ascii="Times New Roman" w:eastAsia="Calibri" w:hAnsi="Times New Roman" w:cs="Times New Roman"/>
          <w:sz w:val="28"/>
          <w:szCs w:val="28"/>
        </w:rPr>
        <w:t>106</w:t>
      </w:r>
      <w:r w:rsidR="0036502A" w:rsidRPr="0089643B">
        <w:rPr>
          <w:rFonts w:ascii="Times New Roman" w:eastAsia="Calibri" w:hAnsi="Times New Roman" w:cs="Times New Roman"/>
          <w:sz w:val="28"/>
          <w:szCs w:val="28"/>
        </w:rPr>
        <w:t>,2</w:t>
      </w:r>
      <w:r w:rsidRPr="0089643B">
        <w:rPr>
          <w:rFonts w:ascii="Times New Roman" w:eastAsia="Calibri" w:hAnsi="Times New Roman" w:cs="Times New Roman"/>
          <w:sz w:val="28"/>
          <w:szCs w:val="28"/>
        </w:rPr>
        <w:t> %, что свидетельствует о ее</w:t>
      </w:r>
      <w:r w:rsidR="0036502A" w:rsidRPr="0089643B">
        <w:rPr>
          <w:rFonts w:ascii="Times New Roman" w:eastAsia="PF Agora Sans Pro Light" w:hAnsi="Times New Roman" w:cs="Times New Roman"/>
          <w:sz w:val="28"/>
          <w:szCs w:val="28"/>
        </w:rPr>
        <w:t xml:space="preserve"> отличной эффективности и результативности</w:t>
      </w:r>
      <w:r w:rsidRPr="0089643B">
        <w:rPr>
          <w:rFonts w:ascii="Times New Roman" w:eastAsia="Calibri" w:hAnsi="Times New Roman" w:cs="Times New Roman"/>
          <w:sz w:val="28"/>
          <w:szCs w:val="28"/>
        </w:rPr>
        <w:t>.</w:t>
      </w:r>
      <w:r w:rsidR="00551635" w:rsidRPr="0089643B">
        <w:rPr>
          <w:rFonts w:ascii="Times New Roman" w:eastAsia="Calibri" w:hAnsi="Times New Roman" w:cs="Times New Roman"/>
          <w:sz w:val="28"/>
          <w:szCs w:val="28"/>
        </w:rPr>
        <w:t xml:space="preserve"> </w:t>
      </w:r>
      <w:r w:rsidR="00C02427" w:rsidRPr="0089643B">
        <w:rPr>
          <w:rFonts w:ascii="Times New Roman" w:eastAsia="Calibri" w:hAnsi="Times New Roman" w:cs="Times New Roman"/>
          <w:sz w:val="28"/>
          <w:szCs w:val="28"/>
        </w:rPr>
        <w:br w:type="page"/>
      </w:r>
    </w:p>
    <w:p w:rsidR="00DA291B" w:rsidRPr="0089643B" w:rsidRDefault="00DA291B"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17" w:name="_Toc101886388"/>
      <w:r w:rsidRPr="0089643B">
        <w:rPr>
          <w:rFonts w:ascii="Times New Roman" w:eastAsia="Times New Roman" w:hAnsi="Times New Roman" w:cs="Times New Roman"/>
          <w:b/>
          <w:bCs/>
          <w:sz w:val="28"/>
          <w:szCs w:val="28"/>
          <w:lang w:eastAsia="ru-RU"/>
        </w:rPr>
        <w:t>Развитие городской среды</w:t>
      </w:r>
      <w:bookmarkEnd w:id="17"/>
    </w:p>
    <w:p w:rsidR="00A06713" w:rsidRPr="0089643B" w:rsidRDefault="00A06713" w:rsidP="00A96401">
      <w:pPr>
        <w:spacing w:after="0" w:line="240" w:lineRule="auto"/>
        <w:ind w:firstLine="709"/>
        <w:contextualSpacing/>
        <w:jc w:val="center"/>
        <w:rPr>
          <w:rFonts w:ascii="Times New Roman" w:eastAsia="Calibri" w:hAnsi="Times New Roman" w:cs="Times New Roman"/>
          <w:b/>
          <w:bCs/>
          <w:sz w:val="28"/>
          <w:szCs w:val="28"/>
          <w:lang w:eastAsia="ru-RU"/>
        </w:rPr>
      </w:pPr>
    </w:p>
    <w:p w:rsidR="001D48ED" w:rsidRPr="0089643B" w:rsidRDefault="0073010D" w:rsidP="00A96401">
      <w:pPr>
        <w:spacing w:after="0" w:line="240" w:lineRule="auto"/>
        <w:ind w:firstLine="709"/>
        <w:contextualSpacing/>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 xml:space="preserve">Цели программы - </w:t>
      </w:r>
      <w:r w:rsidR="00B2340F" w:rsidRPr="0089643B">
        <w:rPr>
          <w:rFonts w:ascii="Times New Roman" w:eastAsia="Calibri" w:hAnsi="Times New Roman" w:cs="Times New Roman"/>
          <w:sz w:val="28"/>
          <w:szCs w:val="28"/>
          <w:lang w:eastAsia="ru-RU"/>
        </w:rPr>
        <w:t>создание для жителей и гостей города Москвы инфраструктуры городской среды высокого уровня комфортности</w:t>
      </w:r>
      <w:r w:rsidR="001D48ED" w:rsidRPr="0089643B">
        <w:rPr>
          <w:rFonts w:ascii="Times New Roman" w:eastAsia="Calibri" w:hAnsi="Times New Roman" w:cs="Times New Roman"/>
          <w:sz w:val="28"/>
          <w:szCs w:val="28"/>
          <w:lang w:eastAsia="ru-RU"/>
        </w:rPr>
        <w:t>.</w:t>
      </w:r>
    </w:p>
    <w:p w:rsidR="001D48ED" w:rsidRPr="0089643B" w:rsidRDefault="001D48ED" w:rsidP="00A96401">
      <w:pPr>
        <w:spacing w:after="0" w:line="240" w:lineRule="auto"/>
        <w:ind w:firstLine="709"/>
        <w:contextualSpacing/>
        <w:jc w:val="both"/>
        <w:rPr>
          <w:rFonts w:ascii="Times New Roman" w:eastAsia="Calibri" w:hAnsi="Times New Roman" w:cs="Times New Roman"/>
          <w:sz w:val="28"/>
          <w:szCs w:val="28"/>
          <w:lang w:eastAsia="ru-RU"/>
        </w:rPr>
      </w:pPr>
    </w:p>
    <w:p w:rsidR="001D48ED" w:rsidRPr="0089643B" w:rsidRDefault="001D48ED" w:rsidP="00A96401">
      <w:pPr>
        <w:spacing w:after="0" w:line="240" w:lineRule="auto"/>
        <w:ind w:firstLine="709"/>
        <w:contextualSpacing/>
        <w:jc w:val="both"/>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РЕЗУЛЬТАТЫ</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основное внимание уделялось реализации мероприятий, направленных на создание и развитии зеленых зон для организации современного и комфортного отдыха населения города Москвы, в том числе по месту жительства, благоустройство улиц, иных общественных пространств для приведения их в формат, отвечающий современным требованиям.</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площадь территорий парков (садов) культуры и отдыха, музеев, парковых зон, бульваров и скверов, парков по месту жительства и знаковых объектов, рекреационных зон ООПТ составила 14 230,1 га. </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Количество объектов: парков (садов) культуры и отдыха, музеев, парковых зон, бульваров и скверов, парков по месту жительства и знаковых объектов, рекреационных зон ООПТ после проведения комплексного благоустройства и вновь созданных </w:t>
      </w:r>
      <w:r w:rsidR="00B2340F" w:rsidRPr="0089643B">
        <w:rPr>
          <w:rFonts w:ascii="Times New Roman" w:hAnsi="Times New Roman" w:cs="Times New Roman"/>
          <w:sz w:val="28"/>
          <w:szCs w:val="28"/>
        </w:rPr>
        <w:t>в 2022 году достигла</w:t>
      </w:r>
      <w:r w:rsidRPr="0089643B">
        <w:rPr>
          <w:rFonts w:ascii="Times New Roman" w:hAnsi="Times New Roman" w:cs="Times New Roman"/>
          <w:sz w:val="28"/>
          <w:szCs w:val="28"/>
        </w:rPr>
        <w:t xml:space="preserve"> 913 </w:t>
      </w:r>
      <w:r w:rsidR="00B2340F" w:rsidRPr="0089643B">
        <w:rPr>
          <w:rFonts w:ascii="Times New Roman" w:hAnsi="Times New Roman" w:cs="Times New Roman"/>
          <w:sz w:val="28"/>
          <w:szCs w:val="28"/>
        </w:rPr>
        <w:t>единиц</w:t>
      </w:r>
      <w:r w:rsidRPr="0089643B">
        <w:rPr>
          <w:rFonts w:ascii="Times New Roman" w:hAnsi="Times New Roman" w:cs="Times New Roman"/>
          <w:sz w:val="28"/>
          <w:szCs w:val="28"/>
        </w:rPr>
        <w:t>.</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Площадь благоустроенных территорий парков (садов) культуры и отдыха, музеев, парковых зон, бульваров и скверов, парков по месту жительства, рекреационных зон ООПТ составила 7 447,8 га. </w:t>
      </w:r>
    </w:p>
    <w:p w:rsidR="006500F2"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благоустроено 68 озелененных территорий, из них 10 объект</w:t>
      </w:r>
      <w:r w:rsidR="006500F2" w:rsidRPr="0089643B">
        <w:rPr>
          <w:rFonts w:ascii="Times New Roman" w:hAnsi="Times New Roman" w:cs="Times New Roman"/>
          <w:sz w:val="28"/>
          <w:szCs w:val="28"/>
        </w:rPr>
        <w:t>ов</w:t>
      </w:r>
      <w:r w:rsidRPr="0089643B">
        <w:rPr>
          <w:rFonts w:ascii="Times New Roman" w:hAnsi="Times New Roman" w:cs="Times New Roman"/>
          <w:sz w:val="28"/>
          <w:szCs w:val="28"/>
        </w:rPr>
        <w:t xml:space="preserve"> общегородского значения площадью 1</w:t>
      </w:r>
      <w:r w:rsidR="006500F2" w:rsidRPr="0089643B">
        <w:rPr>
          <w:rFonts w:ascii="Times New Roman" w:hAnsi="Times New Roman" w:cs="Times New Roman"/>
          <w:sz w:val="28"/>
          <w:szCs w:val="28"/>
        </w:rPr>
        <w:t> </w:t>
      </w:r>
      <w:r w:rsidRPr="0089643B">
        <w:rPr>
          <w:rFonts w:ascii="Times New Roman" w:hAnsi="Times New Roman" w:cs="Times New Roman"/>
          <w:sz w:val="28"/>
          <w:szCs w:val="28"/>
        </w:rPr>
        <w:t>005</w:t>
      </w:r>
      <w:r w:rsidR="006500F2" w:rsidRPr="0089643B">
        <w:rPr>
          <w:rFonts w:ascii="Times New Roman" w:hAnsi="Times New Roman" w:cs="Times New Roman"/>
          <w:sz w:val="28"/>
          <w:szCs w:val="28"/>
        </w:rPr>
        <w:t>,</w:t>
      </w:r>
      <w:r w:rsidRPr="0089643B">
        <w:rPr>
          <w:rFonts w:ascii="Times New Roman" w:hAnsi="Times New Roman" w:cs="Times New Roman"/>
          <w:sz w:val="28"/>
          <w:szCs w:val="28"/>
        </w:rPr>
        <w:t>5 га</w:t>
      </w:r>
      <w:r w:rsidR="006500F2" w:rsidRPr="0089643B">
        <w:rPr>
          <w:rFonts w:ascii="Times New Roman" w:hAnsi="Times New Roman" w:cs="Times New Roman"/>
          <w:sz w:val="28"/>
          <w:szCs w:val="28"/>
        </w:rPr>
        <w:t xml:space="preserve">, 57 объектов окружного значения – «знаковые объекты» (наиболее посещаемые жителями) общей площадью 545,1 га и территория береговой линии реки Раменка (ЗАО) площадью 23,8 га (благоустроена за счет средств юридических и физических лиц). </w:t>
      </w:r>
    </w:p>
    <w:p w:rsidR="006500F2"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Количество новых элементов и объектов инфраструктуры для организации спортивно-оздоровительного и культурно-досугового отдыха, размещенных на территориях парков и парковых зон города Москвы</w:t>
      </w:r>
      <w:r w:rsidR="006500F2" w:rsidRPr="0089643B">
        <w:rPr>
          <w:rFonts w:ascii="Times New Roman" w:hAnsi="Times New Roman" w:cs="Times New Roman"/>
          <w:sz w:val="28"/>
          <w:szCs w:val="28"/>
        </w:rPr>
        <w:t>,</w:t>
      </w:r>
      <w:r w:rsidRPr="0089643B">
        <w:rPr>
          <w:rFonts w:ascii="Times New Roman" w:hAnsi="Times New Roman" w:cs="Times New Roman"/>
          <w:sz w:val="28"/>
          <w:szCs w:val="28"/>
        </w:rPr>
        <w:t xml:space="preserve"> в</w:t>
      </w:r>
      <w:r w:rsidR="006500F2" w:rsidRPr="0089643B">
        <w:rPr>
          <w:rFonts w:ascii="Times New Roman" w:hAnsi="Times New Roman" w:cs="Times New Roman"/>
          <w:sz w:val="28"/>
          <w:szCs w:val="28"/>
        </w:rPr>
        <w:t xml:space="preserve"> 2022 году составило 6 773 единиц, в том числе: 299 детских, 169 спортивных, 7 эстрадных площадок, 357 многофункциональных площадок, площадки тихого отдыха и др.</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Выполнен значительный объем работ по благоустройству существующих парковых территорий, в том числе по восстановлению зеленых насаждений, дорожно-</w:t>
      </w:r>
      <w:proofErr w:type="spellStart"/>
      <w:r w:rsidRPr="0089643B">
        <w:rPr>
          <w:rFonts w:ascii="Times New Roman" w:hAnsi="Times New Roman" w:cs="Times New Roman"/>
          <w:sz w:val="28"/>
          <w:szCs w:val="28"/>
        </w:rPr>
        <w:t>тропиночной</w:t>
      </w:r>
      <w:proofErr w:type="spellEnd"/>
      <w:r w:rsidRPr="0089643B">
        <w:rPr>
          <w:rFonts w:ascii="Times New Roman" w:hAnsi="Times New Roman" w:cs="Times New Roman"/>
          <w:sz w:val="28"/>
          <w:szCs w:val="28"/>
        </w:rPr>
        <w:t xml:space="preserve"> сети, а также по размещению новых элементов благоустройства (площадок различного назначения, малых архитектурных форм, освещения и т.п.). В 2022 году было создано 3 катка с искусственным льдом, протяженность благоустроенных велосипедных дорожек составила 410,9 км. На площади более 319 га проведены работы по понижению газонов</w:t>
      </w:r>
      <w:r w:rsidR="00683A93" w:rsidRPr="0089643B">
        <w:rPr>
          <w:rFonts w:ascii="Times New Roman" w:hAnsi="Times New Roman" w:cs="Times New Roman"/>
          <w:sz w:val="28"/>
          <w:szCs w:val="28"/>
        </w:rPr>
        <w:t xml:space="preserve">, </w:t>
      </w:r>
      <w:r w:rsidR="00683A93" w:rsidRPr="0089643B">
        <w:rPr>
          <w:rFonts w:ascii="Times New Roman" w:hAnsi="Times New Roman" w:cs="Times New Roman"/>
          <w:sz w:val="28"/>
          <w:szCs w:val="28"/>
        </w:rPr>
        <w:t>в том числе 49,1</w:t>
      </w:r>
      <w:r w:rsidR="00683A93" w:rsidRPr="0089643B">
        <w:rPr>
          <w:rFonts w:ascii="Times New Roman" w:hAnsi="Times New Roman" w:cs="Times New Roman"/>
          <w:sz w:val="28"/>
          <w:szCs w:val="28"/>
        </w:rPr>
        <w:t> </w:t>
      </w:r>
      <w:r w:rsidR="00683A93" w:rsidRPr="0089643B">
        <w:rPr>
          <w:rFonts w:ascii="Times New Roman" w:hAnsi="Times New Roman" w:cs="Times New Roman"/>
          <w:sz w:val="28"/>
          <w:szCs w:val="28"/>
        </w:rPr>
        <w:t>га</w:t>
      </w:r>
      <w:r w:rsidR="00683A93" w:rsidRPr="0089643B">
        <w:rPr>
          <w:rFonts w:ascii="Times New Roman" w:hAnsi="Times New Roman" w:cs="Times New Roman"/>
          <w:sz w:val="28"/>
          <w:szCs w:val="28"/>
        </w:rPr>
        <w:t xml:space="preserve"> - </w:t>
      </w:r>
      <w:r w:rsidR="00683A93" w:rsidRPr="0089643B">
        <w:rPr>
          <w:rFonts w:ascii="Times New Roman" w:hAnsi="Times New Roman" w:cs="Times New Roman"/>
          <w:sz w:val="28"/>
          <w:szCs w:val="28"/>
        </w:rPr>
        <w:t>в 2022 году</w:t>
      </w:r>
      <w:r w:rsidRPr="0089643B">
        <w:rPr>
          <w:rFonts w:ascii="Times New Roman" w:hAnsi="Times New Roman" w:cs="Times New Roman"/>
          <w:sz w:val="28"/>
          <w:szCs w:val="28"/>
        </w:rPr>
        <w:t>.</w:t>
      </w:r>
    </w:p>
    <w:p w:rsidR="00FE5CE8"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Были продолжены работы по благоустройству городских улиц и иных общественных пространств. </w:t>
      </w:r>
      <w:r w:rsidR="00FE5CE8" w:rsidRPr="0089643B">
        <w:rPr>
          <w:rFonts w:ascii="Times New Roman" w:hAnsi="Times New Roman" w:cs="Times New Roman"/>
          <w:sz w:val="28"/>
          <w:szCs w:val="28"/>
        </w:rPr>
        <w:t>По итогам 2022 года</w:t>
      </w:r>
      <w:r w:rsidRPr="0089643B">
        <w:rPr>
          <w:rFonts w:ascii="Times New Roman" w:hAnsi="Times New Roman" w:cs="Times New Roman"/>
          <w:sz w:val="28"/>
          <w:szCs w:val="28"/>
        </w:rPr>
        <w:t xml:space="preserve"> в Москве благоустроен 503 объект – улицы, площади и иные общественные пространства – общей площадью 3</w:t>
      </w:r>
      <w:r w:rsidR="008561BC" w:rsidRPr="0089643B">
        <w:rPr>
          <w:rFonts w:ascii="Times New Roman" w:hAnsi="Times New Roman" w:cs="Times New Roman"/>
          <w:sz w:val="28"/>
          <w:szCs w:val="28"/>
        </w:rPr>
        <w:t> </w:t>
      </w:r>
      <w:r w:rsidRPr="0089643B">
        <w:rPr>
          <w:rFonts w:ascii="Times New Roman" w:hAnsi="Times New Roman" w:cs="Times New Roman"/>
          <w:sz w:val="28"/>
          <w:szCs w:val="28"/>
        </w:rPr>
        <w:t xml:space="preserve">248,74 га. </w:t>
      </w:r>
      <w:r w:rsidR="00FE5CE8" w:rsidRPr="0089643B">
        <w:rPr>
          <w:rFonts w:ascii="Times New Roman" w:hAnsi="Times New Roman" w:cs="Times New Roman"/>
          <w:sz w:val="28"/>
          <w:szCs w:val="28"/>
        </w:rPr>
        <w:t>Н</w:t>
      </w:r>
      <w:r w:rsidRPr="0089643B">
        <w:rPr>
          <w:rFonts w:ascii="Times New Roman" w:hAnsi="Times New Roman" w:cs="Times New Roman"/>
          <w:sz w:val="28"/>
          <w:szCs w:val="28"/>
        </w:rPr>
        <w:t>аиболее интересны</w:t>
      </w:r>
      <w:r w:rsidR="00FE5CE8" w:rsidRPr="0089643B">
        <w:rPr>
          <w:rFonts w:ascii="Times New Roman" w:hAnsi="Times New Roman" w:cs="Times New Roman"/>
          <w:sz w:val="28"/>
          <w:szCs w:val="28"/>
        </w:rPr>
        <w:t>й</w:t>
      </w:r>
      <w:r w:rsidRPr="0089643B">
        <w:rPr>
          <w:rFonts w:ascii="Times New Roman" w:hAnsi="Times New Roman" w:cs="Times New Roman"/>
          <w:sz w:val="28"/>
          <w:szCs w:val="28"/>
        </w:rPr>
        <w:t xml:space="preserve"> проект</w:t>
      </w:r>
      <w:r w:rsidR="00FE5CE8" w:rsidRPr="0089643B">
        <w:rPr>
          <w:rFonts w:ascii="Times New Roman" w:hAnsi="Times New Roman" w:cs="Times New Roman"/>
          <w:sz w:val="28"/>
          <w:szCs w:val="28"/>
        </w:rPr>
        <w:t>,</w:t>
      </w:r>
      <w:r w:rsidRPr="0089643B">
        <w:rPr>
          <w:rFonts w:ascii="Times New Roman" w:hAnsi="Times New Roman" w:cs="Times New Roman"/>
          <w:sz w:val="28"/>
          <w:szCs w:val="28"/>
        </w:rPr>
        <w:t xml:space="preserve"> </w:t>
      </w:r>
      <w:r w:rsidR="00FE5CE8" w:rsidRPr="0089643B">
        <w:rPr>
          <w:rFonts w:ascii="Times New Roman" w:hAnsi="Times New Roman" w:cs="Times New Roman"/>
          <w:sz w:val="28"/>
          <w:szCs w:val="28"/>
        </w:rPr>
        <w:t xml:space="preserve">реализованный в 2022 году в </w:t>
      </w:r>
      <w:r w:rsidRPr="0089643B">
        <w:rPr>
          <w:rFonts w:ascii="Times New Roman" w:hAnsi="Times New Roman" w:cs="Times New Roman"/>
          <w:sz w:val="28"/>
          <w:szCs w:val="28"/>
        </w:rPr>
        <w:t xml:space="preserve">центральной части Москвы, </w:t>
      </w:r>
      <w:r w:rsidR="00FE5CE8" w:rsidRPr="0089643B">
        <w:rPr>
          <w:rFonts w:ascii="Times New Roman" w:hAnsi="Times New Roman" w:cs="Times New Roman"/>
          <w:sz w:val="28"/>
          <w:szCs w:val="28"/>
        </w:rPr>
        <w:t>включает:</w:t>
      </w:r>
    </w:p>
    <w:p w:rsidR="00FE5CE8"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D53ADA" w:rsidRPr="0089643B">
        <w:rPr>
          <w:rFonts w:ascii="Times New Roman" w:hAnsi="Times New Roman" w:cs="Times New Roman"/>
          <w:sz w:val="28"/>
          <w:szCs w:val="28"/>
        </w:rPr>
        <w:t>18 переулков в районах Арбат и Хамовники площадью 20,6 га</w:t>
      </w:r>
      <w:r w:rsidR="008561BC" w:rsidRPr="0089643B">
        <w:rPr>
          <w:rFonts w:ascii="Times New Roman" w:hAnsi="Times New Roman" w:cs="Times New Roman"/>
          <w:sz w:val="28"/>
          <w:szCs w:val="28"/>
        </w:rPr>
        <w:t>;</w:t>
      </w:r>
    </w:p>
    <w:p w:rsidR="00FE5CE8"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D53ADA" w:rsidRPr="0089643B">
        <w:rPr>
          <w:rFonts w:ascii="Times New Roman" w:hAnsi="Times New Roman" w:cs="Times New Roman"/>
          <w:sz w:val="28"/>
          <w:szCs w:val="28"/>
        </w:rPr>
        <w:t>6 переулков Тверского и Пресненского районов площадью 5,5 га</w:t>
      </w:r>
      <w:r w:rsidR="008561BC" w:rsidRPr="0089643B">
        <w:rPr>
          <w:rFonts w:ascii="Times New Roman" w:hAnsi="Times New Roman" w:cs="Times New Roman"/>
          <w:sz w:val="28"/>
          <w:szCs w:val="28"/>
        </w:rPr>
        <w:t>;</w:t>
      </w:r>
    </w:p>
    <w:p w:rsidR="00FE5CE8"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proofErr w:type="spellStart"/>
      <w:r w:rsidR="00D53ADA" w:rsidRPr="0089643B">
        <w:rPr>
          <w:rFonts w:ascii="Times New Roman" w:hAnsi="Times New Roman" w:cs="Times New Roman"/>
          <w:sz w:val="28"/>
          <w:szCs w:val="28"/>
        </w:rPr>
        <w:t>Конюшковск</w:t>
      </w:r>
      <w:r w:rsidR="00737AC1" w:rsidRPr="0089643B">
        <w:rPr>
          <w:rFonts w:ascii="Times New Roman" w:hAnsi="Times New Roman" w:cs="Times New Roman"/>
          <w:sz w:val="28"/>
          <w:szCs w:val="28"/>
        </w:rPr>
        <w:t>ую</w:t>
      </w:r>
      <w:proofErr w:type="spellEnd"/>
      <w:r w:rsidR="00D53ADA" w:rsidRPr="0089643B">
        <w:rPr>
          <w:rFonts w:ascii="Times New Roman" w:hAnsi="Times New Roman" w:cs="Times New Roman"/>
          <w:sz w:val="28"/>
          <w:szCs w:val="28"/>
        </w:rPr>
        <w:t xml:space="preserve"> улиц</w:t>
      </w:r>
      <w:r w:rsidR="00737AC1" w:rsidRPr="0089643B">
        <w:rPr>
          <w:rFonts w:ascii="Times New Roman" w:hAnsi="Times New Roman" w:cs="Times New Roman"/>
          <w:sz w:val="28"/>
          <w:szCs w:val="28"/>
        </w:rPr>
        <w:t>у</w:t>
      </w:r>
      <w:r w:rsidR="00D53ADA" w:rsidRPr="0089643B">
        <w:rPr>
          <w:rFonts w:ascii="Times New Roman" w:hAnsi="Times New Roman" w:cs="Times New Roman"/>
          <w:sz w:val="28"/>
          <w:szCs w:val="28"/>
        </w:rPr>
        <w:t xml:space="preserve"> </w:t>
      </w:r>
      <w:r w:rsidR="00E752CC" w:rsidRPr="0089643B">
        <w:rPr>
          <w:rFonts w:ascii="Times New Roman" w:hAnsi="Times New Roman" w:cs="Times New Roman"/>
          <w:sz w:val="28"/>
          <w:szCs w:val="28"/>
        </w:rPr>
        <w:t xml:space="preserve">площадью </w:t>
      </w:r>
      <w:r w:rsidR="00D53ADA" w:rsidRPr="0089643B">
        <w:rPr>
          <w:rFonts w:ascii="Times New Roman" w:hAnsi="Times New Roman" w:cs="Times New Roman"/>
          <w:sz w:val="28"/>
          <w:szCs w:val="28"/>
        </w:rPr>
        <w:t>4,2 га</w:t>
      </w:r>
      <w:r w:rsidR="008561BC" w:rsidRPr="0089643B">
        <w:rPr>
          <w:rFonts w:ascii="Times New Roman" w:hAnsi="Times New Roman" w:cs="Times New Roman"/>
          <w:sz w:val="28"/>
          <w:szCs w:val="28"/>
        </w:rPr>
        <w:t>;</w:t>
      </w:r>
    </w:p>
    <w:p w:rsidR="00FE5CE8"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E752CC" w:rsidRPr="0089643B">
        <w:rPr>
          <w:rFonts w:ascii="Times New Roman" w:hAnsi="Times New Roman" w:cs="Times New Roman"/>
          <w:sz w:val="28"/>
          <w:szCs w:val="28"/>
        </w:rPr>
        <w:t>П</w:t>
      </w:r>
      <w:r w:rsidR="00D53ADA" w:rsidRPr="0089643B">
        <w:rPr>
          <w:rFonts w:ascii="Times New Roman" w:hAnsi="Times New Roman" w:cs="Times New Roman"/>
          <w:sz w:val="28"/>
          <w:szCs w:val="28"/>
        </w:rPr>
        <w:t xml:space="preserve">лощадь Донецкой Народной Республики </w:t>
      </w:r>
      <w:r w:rsidR="00E752CC" w:rsidRPr="0089643B">
        <w:rPr>
          <w:rFonts w:ascii="Times New Roman" w:hAnsi="Times New Roman" w:cs="Times New Roman"/>
          <w:sz w:val="28"/>
          <w:szCs w:val="28"/>
        </w:rPr>
        <w:t xml:space="preserve">площадью </w:t>
      </w:r>
      <w:r w:rsidR="00D53ADA" w:rsidRPr="0089643B">
        <w:rPr>
          <w:rFonts w:ascii="Times New Roman" w:hAnsi="Times New Roman" w:cs="Times New Roman"/>
          <w:sz w:val="28"/>
          <w:szCs w:val="28"/>
        </w:rPr>
        <w:t>0,7 га</w:t>
      </w:r>
      <w:r w:rsidR="008561BC" w:rsidRPr="0089643B">
        <w:rPr>
          <w:rFonts w:ascii="Times New Roman" w:hAnsi="Times New Roman" w:cs="Times New Roman"/>
          <w:sz w:val="28"/>
          <w:szCs w:val="28"/>
        </w:rPr>
        <w:t>;</w:t>
      </w:r>
    </w:p>
    <w:p w:rsidR="00FE5CE8"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D53ADA" w:rsidRPr="0089643B">
        <w:rPr>
          <w:rFonts w:ascii="Times New Roman" w:hAnsi="Times New Roman" w:cs="Times New Roman"/>
          <w:sz w:val="28"/>
          <w:szCs w:val="28"/>
        </w:rPr>
        <w:t xml:space="preserve">Ленинский проспект от ул. </w:t>
      </w:r>
      <w:proofErr w:type="spellStart"/>
      <w:r w:rsidR="00D53ADA" w:rsidRPr="0089643B">
        <w:rPr>
          <w:rFonts w:ascii="Times New Roman" w:hAnsi="Times New Roman" w:cs="Times New Roman"/>
          <w:sz w:val="28"/>
          <w:szCs w:val="28"/>
        </w:rPr>
        <w:t>Апакова</w:t>
      </w:r>
      <w:proofErr w:type="spellEnd"/>
      <w:r w:rsidR="00D53ADA" w:rsidRPr="0089643B">
        <w:rPr>
          <w:rFonts w:ascii="Times New Roman" w:hAnsi="Times New Roman" w:cs="Times New Roman"/>
          <w:sz w:val="28"/>
          <w:szCs w:val="28"/>
        </w:rPr>
        <w:t xml:space="preserve"> до пл. Гагарина и от пл. Гагарина до Университетского проспекта площадью 111,3 га</w:t>
      </w:r>
      <w:r w:rsidR="008561BC" w:rsidRPr="0089643B">
        <w:rPr>
          <w:rFonts w:ascii="Times New Roman" w:hAnsi="Times New Roman" w:cs="Times New Roman"/>
          <w:sz w:val="28"/>
          <w:szCs w:val="28"/>
        </w:rPr>
        <w:t>;</w:t>
      </w:r>
    </w:p>
    <w:p w:rsidR="00D53ADA" w:rsidRPr="0089643B" w:rsidRDefault="00FE5CE8"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D53ADA" w:rsidRPr="0089643B">
        <w:rPr>
          <w:rFonts w:ascii="Times New Roman" w:hAnsi="Times New Roman" w:cs="Times New Roman"/>
          <w:sz w:val="28"/>
          <w:szCs w:val="28"/>
        </w:rPr>
        <w:t>Волоколамское шоссе с рекой Сходня (трасса для гребного слалома) площадью 87,3 га.</w:t>
      </w:r>
    </w:p>
    <w:p w:rsidR="00D53ADA"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завершены работы на 13 водных объектах в составе озелененных территорий, благоустроенных для отдыха жителей города Москвы, в том числе: пруды «</w:t>
      </w:r>
      <w:proofErr w:type="spellStart"/>
      <w:r w:rsidRPr="0089643B">
        <w:rPr>
          <w:rFonts w:ascii="Times New Roman" w:hAnsi="Times New Roman" w:cs="Times New Roman"/>
          <w:sz w:val="28"/>
          <w:szCs w:val="28"/>
        </w:rPr>
        <w:t>Калитниковский</w:t>
      </w:r>
      <w:proofErr w:type="spellEnd"/>
      <w:r w:rsidRPr="0089643B">
        <w:rPr>
          <w:rFonts w:ascii="Times New Roman" w:hAnsi="Times New Roman" w:cs="Times New Roman"/>
          <w:sz w:val="28"/>
          <w:szCs w:val="28"/>
        </w:rPr>
        <w:t>», «Владимирский», «Лазоревый №1», «Лазоревый №2», «</w:t>
      </w:r>
      <w:proofErr w:type="spellStart"/>
      <w:r w:rsidRPr="0089643B">
        <w:rPr>
          <w:rFonts w:ascii="Times New Roman" w:hAnsi="Times New Roman" w:cs="Times New Roman"/>
          <w:sz w:val="28"/>
          <w:szCs w:val="28"/>
        </w:rPr>
        <w:t>Лазенки</w:t>
      </w:r>
      <w:proofErr w:type="spellEnd"/>
      <w:r w:rsidRPr="0089643B">
        <w:rPr>
          <w:rFonts w:ascii="Times New Roman" w:hAnsi="Times New Roman" w:cs="Times New Roman"/>
          <w:sz w:val="28"/>
          <w:szCs w:val="28"/>
        </w:rPr>
        <w:t>», «Коньково-</w:t>
      </w:r>
      <w:proofErr w:type="spellStart"/>
      <w:r w:rsidRPr="0089643B">
        <w:rPr>
          <w:rFonts w:ascii="Times New Roman" w:hAnsi="Times New Roman" w:cs="Times New Roman"/>
          <w:sz w:val="28"/>
          <w:szCs w:val="28"/>
        </w:rPr>
        <w:t>Деревлево</w:t>
      </w:r>
      <w:proofErr w:type="spellEnd"/>
      <w:r w:rsidRPr="0089643B">
        <w:rPr>
          <w:rFonts w:ascii="Times New Roman" w:hAnsi="Times New Roman" w:cs="Times New Roman"/>
          <w:sz w:val="28"/>
          <w:szCs w:val="28"/>
        </w:rPr>
        <w:t xml:space="preserve"> (нижний)», «</w:t>
      </w:r>
      <w:proofErr w:type="spellStart"/>
      <w:r w:rsidRPr="0089643B">
        <w:rPr>
          <w:rFonts w:ascii="Times New Roman" w:hAnsi="Times New Roman" w:cs="Times New Roman"/>
          <w:sz w:val="28"/>
          <w:szCs w:val="28"/>
        </w:rPr>
        <w:t>Медведковский</w:t>
      </w:r>
      <w:proofErr w:type="spellEnd"/>
      <w:r w:rsidRPr="0089643B">
        <w:rPr>
          <w:rFonts w:ascii="Times New Roman" w:hAnsi="Times New Roman" w:cs="Times New Roman"/>
          <w:sz w:val="28"/>
          <w:szCs w:val="28"/>
        </w:rPr>
        <w:t xml:space="preserve">», «Радуга 1», «15 </w:t>
      </w:r>
      <w:proofErr w:type="spellStart"/>
      <w:r w:rsidRPr="0089643B">
        <w:rPr>
          <w:rFonts w:ascii="Times New Roman" w:hAnsi="Times New Roman" w:cs="Times New Roman"/>
          <w:sz w:val="28"/>
          <w:szCs w:val="28"/>
        </w:rPr>
        <w:t>мкрн</w:t>
      </w:r>
      <w:proofErr w:type="spellEnd"/>
      <w:r w:rsidRPr="0089643B">
        <w:rPr>
          <w:rFonts w:ascii="Times New Roman" w:hAnsi="Times New Roman" w:cs="Times New Roman"/>
          <w:sz w:val="28"/>
          <w:szCs w:val="28"/>
        </w:rPr>
        <w:t xml:space="preserve">. (Михайловский)», «42 </w:t>
      </w:r>
      <w:proofErr w:type="spellStart"/>
      <w:r w:rsidRPr="0089643B">
        <w:rPr>
          <w:rFonts w:ascii="Times New Roman" w:hAnsi="Times New Roman" w:cs="Times New Roman"/>
          <w:sz w:val="28"/>
          <w:szCs w:val="28"/>
        </w:rPr>
        <w:t>мкр</w:t>
      </w:r>
      <w:proofErr w:type="spellEnd"/>
      <w:r w:rsidRPr="0089643B">
        <w:rPr>
          <w:rFonts w:ascii="Times New Roman" w:hAnsi="Times New Roman" w:cs="Times New Roman"/>
          <w:sz w:val="28"/>
          <w:szCs w:val="28"/>
        </w:rPr>
        <w:t>-н Люблино №3», «</w:t>
      </w:r>
      <w:proofErr w:type="spellStart"/>
      <w:r w:rsidRPr="0089643B">
        <w:rPr>
          <w:rFonts w:ascii="Times New Roman" w:hAnsi="Times New Roman" w:cs="Times New Roman"/>
          <w:sz w:val="28"/>
          <w:szCs w:val="28"/>
        </w:rPr>
        <w:t>Передельцевский</w:t>
      </w:r>
      <w:proofErr w:type="spellEnd"/>
      <w:r w:rsidRPr="0089643B">
        <w:rPr>
          <w:rFonts w:ascii="Times New Roman" w:hAnsi="Times New Roman" w:cs="Times New Roman"/>
          <w:sz w:val="28"/>
          <w:szCs w:val="28"/>
        </w:rPr>
        <w:t xml:space="preserve">, </w:t>
      </w:r>
      <w:proofErr w:type="spellStart"/>
      <w:proofErr w:type="gramStart"/>
      <w:r w:rsidRPr="0089643B">
        <w:rPr>
          <w:rFonts w:ascii="Times New Roman" w:hAnsi="Times New Roman" w:cs="Times New Roman"/>
          <w:sz w:val="28"/>
          <w:szCs w:val="28"/>
        </w:rPr>
        <w:t>пос.Московский</w:t>
      </w:r>
      <w:proofErr w:type="spellEnd"/>
      <w:proofErr w:type="gram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г.Москвы</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Мазиловский</w:t>
      </w:r>
      <w:proofErr w:type="spellEnd"/>
      <w:r w:rsidRPr="0089643B">
        <w:rPr>
          <w:rFonts w:ascii="Times New Roman" w:hAnsi="Times New Roman" w:cs="Times New Roman"/>
          <w:sz w:val="28"/>
          <w:szCs w:val="28"/>
        </w:rPr>
        <w:t xml:space="preserve"> пруд и каскад русловых прудов на реке Самотёка. </w:t>
      </w:r>
    </w:p>
    <w:p w:rsidR="00FE5CE8" w:rsidRPr="0089643B" w:rsidRDefault="00D53ADA" w:rsidP="00D53AD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на территории города комплексно благоустроен 31 объект дорожного хозяйства улично-дорожной сети. </w:t>
      </w:r>
    </w:p>
    <w:p w:rsidR="00D53ADA" w:rsidRPr="0089643B" w:rsidRDefault="00D53ADA" w:rsidP="00A96401">
      <w:pPr>
        <w:spacing w:after="0" w:line="240" w:lineRule="auto"/>
        <w:ind w:firstLine="709"/>
        <w:contextualSpacing/>
        <w:jc w:val="both"/>
        <w:rPr>
          <w:rFonts w:ascii="Times New Roman" w:eastAsia="Calibri" w:hAnsi="Times New Roman" w:cs="Times New Roman"/>
          <w:b/>
          <w:bCs/>
          <w:sz w:val="28"/>
          <w:szCs w:val="28"/>
          <w:lang w:eastAsia="ru-RU"/>
        </w:rPr>
      </w:pPr>
    </w:p>
    <w:p w:rsidR="001D48ED" w:rsidRPr="0089643B" w:rsidRDefault="001D48ED" w:rsidP="00A96401">
      <w:pPr>
        <w:spacing w:after="0" w:line="240" w:lineRule="auto"/>
        <w:ind w:firstLine="709"/>
        <w:contextualSpacing/>
        <w:jc w:val="both"/>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ФИНАНСИРОВАНИЕ</w:t>
      </w:r>
    </w:p>
    <w:p w:rsidR="001D48ED" w:rsidRPr="0089643B" w:rsidRDefault="001D48ED" w:rsidP="00A96401">
      <w:pPr>
        <w:spacing w:after="0" w:line="240" w:lineRule="auto"/>
        <w:ind w:firstLine="709"/>
        <w:contextualSpacing/>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На развитие городской среды Москвы в 202</w:t>
      </w:r>
      <w:r w:rsidR="00145EDB" w:rsidRPr="0089643B">
        <w:rPr>
          <w:rFonts w:ascii="Times New Roman" w:eastAsia="Calibri" w:hAnsi="Times New Roman" w:cs="Times New Roman"/>
          <w:sz w:val="28"/>
          <w:szCs w:val="28"/>
          <w:lang w:eastAsia="ru-RU"/>
        </w:rPr>
        <w:t>2</w:t>
      </w:r>
      <w:r w:rsidRPr="0089643B">
        <w:rPr>
          <w:rFonts w:ascii="Times New Roman" w:eastAsia="Calibri" w:hAnsi="Times New Roman" w:cs="Times New Roman"/>
          <w:sz w:val="28"/>
          <w:szCs w:val="28"/>
          <w:lang w:eastAsia="ru-RU"/>
        </w:rPr>
        <w:t xml:space="preserve"> году было направлено</w:t>
      </w:r>
      <w:r w:rsidR="00695B20" w:rsidRPr="0089643B">
        <w:rPr>
          <w:rFonts w:ascii="Times New Roman" w:eastAsia="Calibri" w:hAnsi="Times New Roman" w:cs="Times New Roman"/>
          <w:sz w:val="28"/>
          <w:szCs w:val="28"/>
          <w:lang w:eastAsia="ru-RU"/>
        </w:rPr>
        <w:t xml:space="preserve"> </w:t>
      </w:r>
      <w:r w:rsidR="00D53ADA" w:rsidRPr="0089643B">
        <w:rPr>
          <w:rFonts w:ascii="Times New Roman" w:eastAsia="Calibri" w:hAnsi="Times New Roman" w:cs="Times New Roman"/>
          <w:bCs/>
          <w:sz w:val="28"/>
          <w:szCs w:val="28"/>
          <w:lang w:eastAsia="ru-RU"/>
        </w:rPr>
        <w:t>76,0</w:t>
      </w:r>
      <w:r w:rsidR="00D53ADA" w:rsidRPr="0089643B">
        <w:rPr>
          <w:rFonts w:ascii="Times New Roman" w:eastAsia="Calibri" w:hAnsi="Times New Roman" w:cs="Times New Roman"/>
          <w:b/>
          <w:bCs/>
          <w:sz w:val="28"/>
          <w:szCs w:val="28"/>
          <w:lang w:eastAsia="ru-RU"/>
        </w:rPr>
        <w:t xml:space="preserve"> </w:t>
      </w:r>
      <w:r w:rsidRPr="0089643B">
        <w:rPr>
          <w:rFonts w:ascii="Times New Roman" w:eastAsia="Calibri" w:hAnsi="Times New Roman" w:cs="Times New Roman"/>
          <w:sz w:val="28"/>
          <w:szCs w:val="28"/>
          <w:lang w:eastAsia="ru-RU"/>
        </w:rPr>
        <w:t xml:space="preserve">млрд рублей, в том числе средства бюджета города Москвы – </w:t>
      </w:r>
      <w:r w:rsidR="00D53ADA" w:rsidRPr="0089643B">
        <w:rPr>
          <w:rFonts w:ascii="Times New Roman" w:eastAsia="Calibri" w:hAnsi="Times New Roman" w:cs="Times New Roman"/>
          <w:sz w:val="28"/>
          <w:szCs w:val="28"/>
          <w:lang w:eastAsia="ru-RU"/>
        </w:rPr>
        <w:t xml:space="preserve">75,7 </w:t>
      </w:r>
      <w:r w:rsidRPr="0089643B">
        <w:rPr>
          <w:rFonts w:ascii="Times New Roman" w:eastAsia="Calibri" w:hAnsi="Times New Roman" w:cs="Times New Roman"/>
          <w:sz w:val="28"/>
          <w:szCs w:val="28"/>
          <w:lang w:eastAsia="ru-RU"/>
        </w:rPr>
        <w:t>млрд рублей.</w:t>
      </w:r>
    </w:p>
    <w:p w:rsidR="001D48ED" w:rsidRPr="0089643B" w:rsidRDefault="001D48ED" w:rsidP="00A96401">
      <w:pPr>
        <w:spacing w:after="0" w:line="240" w:lineRule="auto"/>
        <w:ind w:firstLine="709"/>
        <w:contextualSpacing/>
        <w:jc w:val="both"/>
        <w:rPr>
          <w:rFonts w:ascii="Times New Roman" w:eastAsia="Calibri" w:hAnsi="Times New Roman" w:cs="Times New Roman"/>
          <w:sz w:val="28"/>
          <w:szCs w:val="28"/>
          <w:lang w:eastAsia="ru-RU"/>
        </w:rPr>
      </w:pPr>
    </w:p>
    <w:p w:rsidR="001D48ED" w:rsidRPr="0089643B" w:rsidRDefault="001D48ED" w:rsidP="00A96401">
      <w:pPr>
        <w:tabs>
          <w:tab w:val="center" w:pos="4960"/>
          <w:tab w:val="right" w:pos="9921"/>
        </w:tabs>
        <w:spacing w:after="0" w:line="240" w:lineRule="auto"/>
        <w:contextualSpacing/>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ab/>
        <w:t>Финансирование государственной программы, млрд рублей</w:t>
      </w:r>
      <w:r w:rsidRPr="0089643B">
        <w:rPr>
          <w:rFonts w:ascii="Times New Roman" w:eastAsia="Calibri" w:hAnsi="Times New Roman" w:cs="Times New Roman"/>
          <w:b/>
          <w:bCs/>
          <w:sz w:val="28"/>
          <w:szCs w:val="28"/>
          <w:lang w:eastAsia="ru-RU"/>
        </w:rPr>
        <w:tab/>
      </w:r>
    </w:p>
    <w:p w:rsidR="001D48ED" w:rsidRPr="0089643B" w:rsidRDefault="001D48ED" w:rsidP="00A96401">
      <w:pPr>
        <w:spacing w:after="0" w:line="240" w:lineRule="auto"/>
        <w:ind w:firstLine="709"/>
        <w:contextualSpacing/>
        <w:jc w:val="center"/>
        <w:rPr>
          <w:rFonts w:ascii="Times New Roman" w:eastAsia="Calibri" w:hAnsi="Times New Roman" w:cs="Times New Roman"/>
          <w:sz w:val="28"/>
          <w:szCs w:val="28"/>
          <w:lang w:eastAsia="ru-RU"/>
        </w:rPr>
      </w:pPr>
    </w:p>
    <w:tbl>
      <w:tblPr>
        <w:tblW w:w="9901" w:type="dxa"/>
        <w:jc w:val="center"/>
        <w:tblCellMar>
          <w:left w:w="0" w:type="dxa"/>
          <w:right w:w="0" w:type="dxa"/>
        </w:tblCellMar>
        <w:tblLook w:val="04A0" w:firstRow="1" w:lastRow="0" w:firstColumn="1" w:lastColumn="0" w:noHBand="0" w:noVBand="1"/>
      </w:tblPr>
      <w:tblGrid>
        <w:gridCol w:w="3185"/>
        <w:gridCol w:w="1108"/>
        <w:gridCol w:w="1216"/>
        <w:gridCol w:w="1174"/>
        <w:gridCol w:w="1127"/>
        <w:gridCol w:w="1113"/>
        <w:gridCol w:w="978"/>
      </w:tblGrid>
      <w:tr w:rsidR="00445BF0" w:rsidRPr="0089643B" w:rsidTr="00445BF0">
        <w:trPr>
          <w:jc w:val="center"/>
        </w:trPr>
        <w:tc>
          <w:tcPr>
            <w:tcW w:w="31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45BF0" w:rsidRPr="0089643B" w:rsidRDefault="00445BF0" w:rsidP="00A96401">
            <w:pPr>
              <w:spacing w:after="0" w:line="240" w:lineRule="auto"/>
              <w:contextualSpacing/>
              <w:jc w:val="both"/>
              <w:rPr>
                <w:rFonts w:ascii="Times New Roman" w:eastAsia="Calibri" w:hAnsi="Times New Roman" w:cs="Times New Roman"/>
                <w:b/>
                <w:bCs/>
                <w:sz w:val="28"/>
                <w:szCs w:val="28"/>
                <w:lang w:eastAsia="ru-RU"/>
              </w:rPr>
            </w:pPr>
          </w:p>
        </w:tc>
        <w:tc>
          <w:tcPr>
            <w:tcW w:w="1108" w:type="dxa"/>
            <w:tcBorders>
              <w:top w:val="single" w:sz="8" w:space="0" w:color="000000"/>
              <w:left w:val="nil"/>
              <w:bottom w:val="single" w:sz="8" w:space="0" w:color="000000"/>
              <w:right w:val="single" w:sz="4" w:space="0" w:color="auto"/>
            </w:tcBorders>
          </w:tcPr>
          <w:p w:rsidR="00445BF0" w:rsidRPr="0089643B" w:rsidRDefault="00445BF0" w:rsidP="00445BF0">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2017</w:t>
            </w:r>
          </w:p>
        </w:tc>
        <w:tc>
          <w:tcPr>
            <w:tcW w:w="1216" w:type="dxa"/>
            <w:tcBorders>
              <w:top w:val="single" w:sz="8" w:space="0" w:color="000000"/>
              <w:left w:val="single" w:sz="4" w:space="0" w:color="auto"/>
              <w:bottom w:val="single" w:sz="8" w:space="0" w:color="000000"/>
              <w:right w:val="single" w:sz="8" w:space="0" w:color="000000"/>
            </w:tcBorders>
          </w:tcPr>
          <w:p w:rsidR="00445BF0" w:rsidRPr="0089643B" w:rsidRDefault="00445BF0" w:rsidP="00445BF0">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2018</w:t>
            </w:r>
          </w:p>
        </w:tc>
        <w:tc>
          <w:tcPr>
            <w:tcW w:w="1174"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45BF0" w:rsidRPr="0089643B" w:rsidRDefault="00445BF0" w:rsidP="00445BF0">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2019</w:t>
            </w:r>
          </w:p>
        </w:tc>
        <w:tc>
          <w:tcPr>
            <w:tcW w:w="1127" w:type="dxa"/>
            <w:tcBorders>
              <w:top w:val="single" w:sz="8" w:space="0" w:color="000000"/>
              <w:left w:val="nil"/>
              <w:bottom w:val="single" w:sz="8" w:space="0" w:color="000000"/>
              <w:right w:val="single" w:sz="8" w:space="0" w:color="000000"/>
            </w:tcBorders>
          </w:tcPr>
          <w:p w:rsidR="00445BF0" w:rsidRPr="0089643B" w:rsidRDefault="00445BF0" w:rsidP="00445BF0">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hAnsi="Times New Roman" w:cs="Times New Roman"/>
                <w:b/>
                <w:sz w:val="28"/>
                <w:szCs w:val="28"/>
              </w:rPr>
              <w:t>2020</w:t>
            </w:r>
          </w:p>
        </w:tc>
        <w:tc>
          <w:tcPr>
            <w:tcW w:w="1113" w:type="dxa"/>
            <w:tcBorders>
              <w:top w:val="single" w:sz="8" w:space="0" w:color="000000"/>
              <w:left w:val="nil"/>
              <w:bottom w:val="single" w:sz="8" w:space="0" w:color="000000"/>
              <w:right w:val="single" w:sz="8" w:space="0" w:color="000000"/>
            </w:tcBorders>
          </w:tcPr>
          <w:p w:rsidR="00445BF0" w:rsidRPr="0089643B" w:rsidRDefault="00445BF0" w:rsidP="00445BF0">
            <w:pPr>
              <w:spacing w:after="0" w:line="240" w:lineRule="auto"/>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2021</w:t>
            </w:r>
          </w:p>
        </w:tc>
        <w:tc>
          <w:tcPr>
            <w:tcW w:w="978" w:type="dxa"/>
            <w:tcBorders>
              <w:top w:val="single" w:sz="8" w:space="0" w:color="000000"/>
              <w:left w:val="nil"/>
              <w:bottom w:val="single" w:sz="8" w:space="0" w:color="000000"/>
              <w:right w:val="single" w:sz="8" w:space="0" w:color="000000"/>
            </w:tcBorders>
          </w:tcPr>
          <w:p w:rsidR="00445BF0" w:rsidRPr="0089643B" w:rsidRDefault="00445BF0" w:rsidP="00445BF0">
            <w:pPr>
              <w:spacing w:after="0" w:line="240" w:lineRule="auto"/>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2022</w:t>
            </w:r>
          </w:p>
        </w:tc>
      </w:tr>
      <w:tr w:rsidR="00D53ADA" w:rsidRPr="0089643B" w:rsidTr="00445BF0">
        <w:trPr>
          <w:jc w:val="center"/>
        </w:trPr>
        <w:tc>
          <w:tcPr>
            <w:tcW w:w="31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53ADA" w:rsidRPr="0089643B" w:rsidRDefault="00D53ADA" w:rsidP="00D53ADA">
            <w:pPr>
              <w:spacing w:after="0" w:line="240" w:lineRule="auto"/>
              <w:contextualSpacing/>
              <w:jc w:val="both"/>
              <w:rPr>
                <w:rFonts w:ascii="Times New Roman" w:eastAsia="Calibri" w:hAnsi="Times New Roman" w:cs="Times New Roman"/>
                <w:sz w:val="28"/>
                <w:szCs w:val="28"/>
                <w:lang w:val="en-US" w:eastAsia="ru-RU"/>
              </w:rPr>
            </w:pPr>
            <w:r w:rsidRPr="0089643B">
              <w:rPr>
                <w:rFonts w:ascii="Times New Roman" w:eastAsia="Times New Roman" w:hAnsi="Times New Roman" w:cs="Times New Roman"/>
                <w:sz w:val="28"/>
                <w:szCs w:val="28"/>
                <w:lang w:eastAsia="ru-RU"/>
              </w:rPr>
              <w:t>Бюджет города Москвы</w:t>
            </w:r>
          </w:p>
        </w:tc>
        <w:tc>
          <w:tcPr>
            <w:tcW w:w="1108" w:type="dxa"/>
            <w:tcBorders>
              <w:top w:val="nil"/>
              <w:left w:val="nil"/>
              <w:bottom w:val="single" w:sz="8" w:space="0" w:color="000000"/>
              <w:right w:val="single" w:sz="4" w:space="0" w:color="auto"/>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77,4</w:t>
            </w:r>
          </w:p>
        </w:tc>
        <w:tc>
          <w:tcPr>
            <w:tcW w:w="1216" w:type="dxa"/>
            <w:tcBorders>
              <w:top w:val="nil"/>
              <w:left w:val="single" w:sz="4" w:space="0" w:color="auto"/>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62,8</w:t>
            </w:r>
          </w:p>
        </w:tc>
        <w:tc>
          <w:tcPr>
            <w:tcW w:w="1174" w:type="dxa"/>
            <w:tcBorders>
              <w:top w:val="nil"/>
              <w:left w:val="nil"/>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center"/>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101,6</w:t>
            </w:r>
          </w:p>
        </w:tc>
        <w:tc>
          <w:tcPr>
            <w:tcW w:w="1127"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53,93</w:t>
            </w:r>
          </w:p>
        </w:tc>
        <w:tc>
          <w:tcPr>
            <w:tcW w:w="1113"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71,9</w:t>
            </w:r>
          </w:p>
        </w:tc>
        <w:tc>
          <w:tcPr>
            <w:tcW w:w="978"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75,7</w:t>
            </w:r>
          </w:p>
        </w:tc>
      </w:tr>
      <w:tr w:rsidR="00D53ADA" w:rsidRPr="0089643B" w:rsidTr="00445BF0">
        <w:trPr>
          <w:jc w:val="center"/>
        </w:trPr>
        <w:tc>
          <w:tcPr>
            <w:tcW w:w="31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53ADA" w:rsidRPr="0089643B" w:rsidRDefault="00D53ADA" w:rsidP="00D53ADA">
            <w:pPr>
              <w:spacing w:after="0" w:line="240" w:lineRule="auto"/>
              <w:contextualSpacing/>
              <w:jc w:val="both"/>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Внебюджетные источники, в том числе:</w:t>
            </w:r>
          </w:p>
        </w:tc>
        <w:tc>
          <w:tcPr>
            <w:tcW w:w="1108" w:type="dxa"/>
            <w:tcBorders>
              <w:top w:val="nil"/>
              <w:left w:val="nil"/>
              <w:bottom w:val="single" w:sz="8" w:space="0" w:color="000000"/>
              <w:right w:val="single" w:sz="4" w:space="0" w:color="auto"/>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0,03</w:t>
            </w:r>
          </w:p>
        </w:tc>
        <w:tc>
          <w:tcPr>
            <w:tcW w:w="1216" w:type="dxa"/>
            <w:tcBorders>
              <w:top w:val="nil"/>
              <w:left w:val="single" w:sz="4" w:space="0" w:color="auto"/>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Cs/>
                <w:sz w:val="28"/>
                <w:szCs w:val="28"/>
                <w:lang w:eastAsia="ru-RU"/>
              </w:rPr>
              <w:t>0,03</w:t>
            </w:r>
          </w:p>
        </w:tc>
        <w:tc>
          <w:tcPr>
            <w:tcW w:w="1174" w:type="dxa"/>
            <w:tcBorders>
              <w:top w:val="nil"/>
              <w:left w:val="nil"/>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center"/>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0,008</w:t>
            </w:r>
          </w:p>
        </w:tc>
        <w:tc>
          <w:tcPr>
            <w:tcW w:w="1127"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
                <w:sz w:val="28"/>
                <w:szCs w:val="28"/>
                <w:lang w:eastAsia="ru-RU"/>
              </w:rPr>
            </w:pPr>
            <w:r w:rsidRPr="0089643B">
              <w:rPr>
                <w:rFonts w:ascii="Times New Roman" w:eastAsia="Calibri" w:hAnsi="Times New Roman" w:cs="Times New Roman"/>
                <w:sz w:val="28"/>
                <w:szCs w:val="28"/>
                <w:lang w:eastAsia="ru-RU"/>
              </w:rPr>
              <w:t>0,034</w:t>
            </w:r>
          </w:p>
        </w:tc>
        <w:tc>
          <w:tcPr>
            <w:tcW w:w="1113"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sz w:val="28"/>
                <w:szCs w:val="28"/>
                <w:lang w:eastAsia="ru-RU"/>
              </w:rPr>
            </w:pPr>
            <w:r w:rsidRPr="0089643B">
              <w:rPr>
                <w:rFonts w:ascii="Times New Roman" w:eastAsia="Calibri" w:hAnsi="Times New Roman" w:cs="Times New Roman"/>
                <w:sz w:val="28"/>
                <w:szCs w:val="28"/>
                <w:lang w:eastAsia="ru-RU"/>
              </w:rPr>
              <w:t>0,504</w:t>
            </w:r>
          </w:p>
        </w:tc>
        <w:tc>
          <w:tcPr>
            <w:tcW w:w="978"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0,3</w:t>
            </w:r>
          </w:p>
        </w:tc>
      </w:tr>
      <w:tr w:rsidR="00D53ADA" w:rsidRPr="0089643B" w:rsidTr="00445BF0">
        <w:trPr>
          <w:jc w:val="center"/>
        </w:trPr>
        <w:tc>
          <w:tcPr>
            <w:tcW w:w="318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both"/>
              <w:rPr>
                <w:rFonts w:ascii="Times New Roman" w:eastAsia="Calibri" w:hAnsi="Times New Roman" w:cs="Times New Roman"/>
                <w:i/>
                <w:sz w:val="28"/>
                <w:szCs w:val="28"/>
                <w:lang w:val="en-US" w:eastAsia="ru-RU"/>
              </w:rPr>
            </w:pPr>
            <w:r w:rsidRPr="0089643B">
              <w:rPr>
                <w:rFonts w:ascii="Times New Roman" w:eastAsia="Calibri" w:hAnsi="Times New Roman" w:cs="Times New Roman"/>
                <w:i/>
                <w:color w:val="000000"/>
                <w:sz w:val="28"/>
                <w:szCs w:val="28"/>
                <w:lang w:eastAsia="ru-RU"/>
              </w:rPr>
              <w:t>-</w:t>
            </w:r>
            <w:r w:rsidRPr="0089643B">
              <w:rPr>
                <w:rFonts w:ascii="Times New Roman" w:eastAsia="Calibri" w:hAnsi="Times New Roman" w:cs="Times New Roman"/>
                <w:i/>
                <w:sz w:val="28"/>
                <w:szCs w:val="28"/>
                <w:lang w:eastAsia="ru-RU"/>
              </w:rPr>
              <w:t xml:space="preserve"> средства федерального бюджета</w:t>
            </w:r>
          </w:p>
        </w:tc>
        <w:tc>
          <w:tcPr>
            <w:tcW w:w="1108" w:type="dxa"/>
            <w:tcBorders>
              <w:top w:val="nil"/>
              <w:left w:val="nil"/>
              <w:bottom w:val="single" w:sz="8" w:space="0" w:color="000000"/>
              <w:right w:val="single" w:sz="4" w:space="0" w:color="auto"/>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0,003</w:t>
            </w:r>
          </w:p>
        </w:tc>
        <w:tc>
          <w:tcPr>
            <w:tcW w:w="1216" w:type="dxa"/>
            <w:tcBorders>
              <w:top w:val="nil"/>
              <w:left w:val="single" w:sz="4" w:space="0" w:color="auto"/>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w:t>
            </w:r>
          </w:p>
        </w:tc>
        <w:tc>
          <w:tcPr>
            <w:tcW w:w="1174" w:type="dxa"/>
            <w:tcBorders>
              <w:top w:val="nil"/>
              <w:left w:val="nil"/>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0,004</w:t>
            </w:r>
          </w:p>
        </w:tc>
        <w:tc>
          <w:tcPr>
            <w:tcW w:w="1127"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0,004</w:t>
            </w:r>
          </w:p>
        </w:tc>
        <w:tc>
          <w:tcPr>
            <w:tcW w:w="1113"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0,004</w:t>
            </w:r>
          </w:p>
        </w:tc>
        <w:tc>
          <w:tcPr>
            <w:tcW w:w="978"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0,003</w:t>
            </w:r>
          </w:p>
        </w:tc>
      </w:tr>
      <w:tr w:rsidR="00D53ADA" w:rsidRPr="0089643B" w:rsidTr="00445BF0">
        <w:trPr>
          <w:jc w:val="center"/>
        </w:trPr>
        <w:tc>
          <w:tcPr>
            <w:tcW w:w="318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both"/>
              <w:rPr>
                <w:rFonts w:ascii="Times New Roman" w:eastAsia="Calibri" w:hAnsi="Times New Roman" w:cs="Times New Roman"/>
                <w:i/>
                <w:sz w:val="28"/>
                <w:szCs w:val="28"/>
                <w:lang w:eastAsia="ru-RU"/>
              </w:rPr>
            </w:pPr>
            <w:r w:rsidRPr="0089643B">
              <w:rPr>
                <w:rFonts w:ascii="Times New Roman" w:eastAsia="Calibri" w:hAnsi="Times New Roman" w:cs="Times New Roman"/>
                <w:i/>
                <w:color w:val="000000"/>
                <w:sz w:val="28"/>
                <w:szCs w:val="28"/>
                <w:lang w:eastAsia="ru-RU"/>
              </w:rPr>
              <w:t>- средства юридических и физических лиц</w:t>
            </w:r>
          </w:p>
        </w:tc>
        <w:tc>
          <w:tcPr>
            <w:tcW w:w="1108" w:type="dxa"/>
            <w:tcBorders>
              <w:top w:val="nil"/>
              <w:left w:val="nil"/>
              <w:bottom w:val="single" w:sz="8" w:space="0" w:color="000000"/>
              <w:right w:val="single" w:sz="4" w:space="0" w:color="auto"/>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0,02</w:t>
            </w:r>
          </w:p>
        </w:tc>
        <w:tc>
          <w:tcPr>
            <w:tcW w:w="1216" w:type="dxa"/>
            <w:tcBorders>
              <w:top w:val="nil"/>
              <w:left w:val="single" w:sz="4" w:space="0" w:color="auto"/>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0,03</w:t>
            </w:r>
          </w:p>
        </w:tc>
        <w:tc>
          <w:tcPr>
            <w:tcW w:w="1174" w:type="dxa"/>
            <w:tcBorders>
              <w:top w:val="nil"/>
              <w:left w:val="nil"/>
              <w:bottom w:val="single" w:sz="8" w:space="0" w:color="000000"/>
              <w:right w:val="single" w:sz="8" w:space="0" w:color="000000"/>
            </w:tcBorders>
            <w:tcMar>
              <w:top w:w="0" w:type="dxa"/>
              <w:left w:w="108" w:type="dxa"/>
              <w:bottom w:w="0" w:type="dxa"/>
              <w:right w:w="108" w:type="dxa"/>
            </w:tcMar>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0,004</w:t>
            </w:r>
          </w:p>
        </w:tc>
        <w:tc>
          <w:tcPr>
            <w:tcW w:w="1127"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0,030</w:t>
            </w:r>
          </w:p>
        </w:tc>
        <w:tc>
          <w:tcPr>
            <w:tcW w:w="1113"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0,500</w:t>
            </w:r>
          </w:p>
        </w:tc>
        <w:tc>
          <w:tcPr>
            <w:tcW w:w="978" w:type="dxa"/>
            <w:tcBorders>
              <w:top w:val="nil"/>
              <w:left w:val="nil"/>
              <w:bottom w:val="single" w:sz="8" w:space="0" w:color="000000"/>
              <w:right w:val="single" w:sz="8" w:space="0" w:color="000000"/>
            </w:tcBorders>
          </w:tcPr>
          <w:p w:rsidR="00D53ADA" w:rsidRPr="0089643B" w:rsidRDefault="00D53ADA" w:rsidP="00D53ADA">
            <w:pPr>
              <w:spacing w:after="0" w:line="240" w:lineRule="auto"/>
              <w:contextualSpacing/>
              <w:jc w:val="center"/>
              <w:rPr>
                <w:rFonts w:ascii="Times New Roman" w:eastAsia="Calibri" w:hAnsi="Times New Roman" w:cs="Times New Roman"/>
                <w:bCs/>
                <w:sz w:val="28"/>
                <w:szCs w:val="28"/>
                <w:lang w:eastAsia="ru-RU"/>
              </w:rPr>
            </w:pPr>
            <w:r w:rsidRPr="0089643B">
              <w:rPr>
                <w:rFonts w:ascii="Times New Roman" w:eastAsia="Calibri" w:hAnsi="Times New Roman" w:cs="Times New Roman"/>
                <w:bCs/>
                <w:sz w:val="28"/>
                <w:szCs w:val="28"/>
                <w:lang w:eastAsia="ru-RU"/>
              </w:rPr>
              <w:t>0,3</w:t>
            </w:r>
          </w:p>
        </w:tc>
      </w:tr>
      <w:tr w:rsidR="00445BF0" w:rsidRPr="0089643B" w:rsidTr="00445BF0">
        <w:trPr>
          <w:jc w:val="center"/>
        </w:trPr>
        <w:tc>
          <w:tcPr>
            <w:tcW w:w="31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45BF0" w:rsidRPr="0089643B" w:rsidRDefault="00445BF0" w:rsidP="00A96401">
            <w:pPr>
              <w:spacing w:after="0" w:line="240" w:lineRule="auto"/>
              <w:contextualSpacing/>
              <w:jc w:val="both"/>
              <w:rPr>
                <w:rFonts w:ascii="Times New Roman" w:eastAsia="Calibri" w:hAnsi="Times New Roman" w:cs="Times New Roman"/>
                <w:b/>
                <w:bCs/>
                <w:sz w:val="28"/>
                <w:szCs w:val="28"/>
                <w:lang w:val="en-US" w:eastAsia="ru-RU"/>
              </w:rPr>
            </w:pPr>
            <w:proofErr w:type="spellStart"/>
            <w:r w:rsidRPr="0089643B">
              <w:rPr>
                <w:rFonts w:ascii="Times New Roman" w:eastAsia="Calibri" w:hAnsi="Times New Roman" w:cs="Times New Roman"/>
                <w:b/>
                <w:bCs/>
                <w:sz w:val="28"/>
                <w:szCs w:val="28"/>
                <w:lang w:val="en-US" w:eastAsia="ru-RU"/>
              </w:rPr>
              <w:t>Всего</w:t>
            </w:r>
            <w:proofErr w:type="spellEnd"/>
            <w:r w:rsidRPr="0089643B">
              <w:rPr>
                <w:rFonts w:ascii="Times New Roman" w:eastAsia="Calibri" w:hAnsi="Times New Roman" w:cs="Times New Roman"/>
                <w:b/>
                <w:bCs/>
                <w:sz w:val="28"/>
                <w:szCs w:val="28"/>
                <w:lang w:val="en-US" w:eastAsia="ru-RU"/>
              </w:rPr>
              <w:t xml:space="preserve"> </w:t>
            </w:r>
          </w:p>
        </w:tc>
        <w:tc>
          <w:tcPr>
            <w:tcW w:w="1108" w:type="dxa"/>
            <w:tcBorders>
              <w:top w:val="nil"/>
              <w:left w:val="nil"/>
              <w:bottom w:val="single" w:sz="8" w:space="0" w:color="000000"/>
              <w:right w:val="single" w:sz="4" w:space="0" w:color="auto"/>
            </w:tcBorders>
          </w:tcPr>
          <w:p w:rsidR="00445BF0" w:rsidRPr="0089643B" w:rsidRDefault="00445BF0"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77,4</w:t>
            </w:r>
          </w:p>
        </w:tc>
        <w:tc>
          <w:tcPr>
            <w:tcW w:w="1216" w:type="dxa"/>
            <w:tcBorders>
              <w:top w:val="nil"/>
              <w:left w:val="single" w:sz="4" w:space="0" w:color="auto"/>
              <w:bottom w:val="single" w:sz="8" w:space="0" w:color="000000"/>
              <w:right w:val="single" w:sz="8" w:space="0" w:color="000000"/>
            </w:tcBorders>
          </w:tcPr>
          <w:p w:rsidR="00445BF0" w:rsidRPr="0089643B" w:rsidRDefault="00445BF0"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62,8</w:t>
            </w:r>
          </w:p>
        </w:tc>
        <w:tc>
          <w:tcPr>
            <w:tcW w:w="1174" w:type="dxa"/>
            <w:tcBorders>
              <w:top w:val="nil"/>
              <w:left w:val="nil"/>
              <w:bottom w:val="single" w:sz="8" w:space="0" w:color="000000"/>
              <w:right w:val="single" w:sz="8" w:space="0" w:color="000000"/>
            </w:tcBorders>
            <w:tcMar>
              <w:top w:w="0" w:type="dxa"/>
              <w:left w:w="108" w:type="dxa"/>
              <w:bottom w:w="0" w:type="dxa"/>
              <w:right w:w="108" w:type="dxa"/>
            </w:tcMar>
          </w:tcPr>
          <w:p w:rsidR="00445BF0" w:rsidRPr="0089643B" w:rsidRDefault="00445BF0"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101,6</w:t>
            </w:r>
          </w:p>
        </w:tc>
        <w:tc>
          <w:tcPr>
            <w:tcW w:w="1127" w:type="dxa"/>
            <w:tcBorders>
              <w:top w:val="nil"/>
              <w:left w:val="nil"/>
              <w:bottom w:val="single" w:sz="8" w:space="0" w:color="000000"/>
              <w:right w:val="single" w:sz="8" w:space="0" w:color="000000"/>
            </w:tcBorders>
          </w:tcPr>
          <w:p w:rsidR="00445BF0" w:rsidRPr="0089643B" w:rsidRDefault="00445BF0"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53,96</w:t>
            </w:r>
          </w:p>
        </w:tc>
        <w:tc>
          <w:tcPr>
            <w:tcW w:w="1113" w:type="dxa"/>
            <w:tcBorders>
              <w:top w:val="nil"/>
              <w:left w:val="nil"/>
              <w:bottom w:val="single" w:sz="8" w:space="0" w:color="000000"/>
              <w:right w:val="single" w:sz="8" w:space="0" w:color="000000"/>
            </w:tcBorders>
          </w:tcPr>
          <w:p w:rsidR="00445BF0" w:rsidRPr="0089643B" w:rsidRDefault="00445BF0"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72,4</w:t>
            </w:r>
          </w:p>
        </w:tc>
        <w:tc>
          <w:tcPr>
            <w:tcW w:w="978" w:type="dxa"/>
            <w:tcBorders>
              <w:top w:val="nil"/>
              <w:left w:val="nil"/>
              <w:bottom w:val="single" w:sz="8" w:space="0" w:color="000000"/>
              <w:right w:val="single" w:sz="8" w:space="0" w:color="000000"/>
            </w:tcBorders>
          </w:tcPr>
          <w:p w:rsidR="00445BF0" w:rsidRPr="0089643B" w:rsidRDefault="00D53ADA" w:rsidP="00A96401">
            <w:pPr>
              <w:spacing w:after="0" w:line="240" w:lineRule="auto"/>
              <w:contextualSpacing/>
              <w:jc w:val="center"/>
              <w:rPr>
                <w:rFonts w:ascii="Times New Roman" w:eastAsia="Calibri" w:hAnsi="Times New Roman" w:cs="Times New Roman"/>
                <w:b/>
                <w:bCs/>
                <w:sz w:val="28"/>
                <w:szCs w:val="28"/>
                <w:lang w:eastAsia="ru-RU"/>
              </w:rPr>
            </w:pPr>
            <w:r w:rsidRPr="0089643B">
              <w:rPr>
                <w:rFonts w:ascii="Times New Roman" w:eastAsia="Calibri" w:hAnsi="Times New Roman" w:cs="Times New Roman"/>
                <w:b/>
                <w:bCs/>
                <w:sz w:val="28"/>
                <w:szCs w:val="28"/>
                <w:lang w:eastAsia="ru-RU"/>
              </w:rPr>
              <w:t>76,0</w:t>
            </w:r>
          </w:p>
        </w:tc>
      </w:tr>
    </w:tbl>
    <w:p w:rsidR="001D48ED" w:rsidRPr="0089643B" w:rsidRDefault="001D48ED" w:rsidP="00A96401">
      <w:pPr>
        <w:spacing w:after="0" w:line="240" w:lineRule="auto"/>
        <w:ind w:firstLine="709"/>
        <w:contextualSpacing/>
        <w:jc w:val="both"/>
        <w:rPr>
          <w:rFonts w:ascii="Times New Roman" w:eastAsia="Calibri" w:hAnsi="Times New Roman" w:cs="Times New Roman"/>
          <w:sz w:val="28"/>
          <w:szCs w:val="28"/>
          <w:lang w:eastAsia="ru-RU"/>
        </w:rPr>
      </w:pPr>
    </w:p>
    <w:p w:rsidR="001D48ED" w:rsidRPr="0089643B" w:rsidRDefault="001D48ED" w:rsidP="00A96401">
      <w:pPr>
        <w:autoSpaceDE w:val="0"/>
        <w:autoSpaceDN w:val="0"/>
        <w:spacing w:after="0" w:line="240" w:lineRule="auto"/>
        <w:ind w:firstLine="709"/>
        <w:contextualSpacing/>
        <w:rPr>
          <w:rFonts w:ascii="Times New Roman" w:eastAsia="Calibri" w:hAnsi="Times New Roman" w:cs="Times New Roman"/>
          <w:color w:val="000000"/>
          <w:sz w:val="28"/>
          <w:szCs w:val="28"/>
        </w:rPr>
      </w:pPr>
      <w:r w:rsidRPr="0089643B">
        <w:rPr>
          <w:rFonts w:ascii="Times New Roman" w:eastAsia="Calibri" w:hAnsi="Times New Roman" w:cs="Times New Roman"/>
          <w:b/>
          <w:bCs/>
          <w:sz w:val="28"/>
          <w:szCs w:val="28"/>
        </w:rPr>
        <w:t>ОЦЕНКА ЭФФЕКТИВНОСТИ ПРОГРАММЫ</w:t>
      </w:r>
    </w:p>
    <w:p w:rsidR="00DA291B" w:rsidRPr="0089643B" w:rsidRDefault="00D53ADA" w:rsidP="00A96401">
      <w:pPr>
        <w:spacing w:after="0" w:line="240" w:lineRule="auto"/>
        <w:ind w:firstLine="709"/>
        <w:contextualSpacing/>
        <w:jc w:val="both"/>
        <w:rPr>
          <w:rFonts w:ascii="Times New Roman" w:eastAsia="PF Agora Sans Pro Light" w:hAnsi="Times New Roman" w:cs="Times New Roman"/>
          <w:sz w:val="28"/>
          <w:szCs w:val="28"/>
        </w:rPr>
      </w:pPr>
      <w:r w:rsidRPr="0089643B">
        <w:rPr>
          <w:rFonts w:ascii="Times New Roman" w:hAnsi="Times New Roman" w:cs="Times New Roman"/>
          <w:sz w:val="28"/>
          <w:szCs w:val="28"/>
        </w:rPr>
        <w:t>Значение индекса эффективности реализации государственной программы, равное 1,07, свидетельствует о ее высокой эффективности.</w:t>
      </w:r>
      <w:r w:rsidR="008272EF" w:rsidRPr="0089643B">
        <w:rPr>
          <w:rFonts w:ascii="Times New Roman" w:eastAsia="Calibri" w:hAnsi="Times New Roman" w:cs="Times New Roman"/>
          <w:sz w:val="28"/>
          <w:szCs w:val="28"/>
        </w:rPr>
        <w:t xml:space="preserve"> </w:t>
      </w:r>
      <w:r w:rsidR="00DA291B" w:rsidRPr="0089643B">
        <w:rPr>
          <w:rFonts w:ascii="Times New Roman" w:eastAsia="PF Agora Sans Pro Light" w:hAnsi="Times New Roman" w:cs="Times New Roman"/>
          <w:sz w:val="28"/>
          <w:szCs w:val="28"/>
        </w:rPr>
        <w:br w:type="page"/>
      </w:r>
    </w:p>
    <w:p w:rsidR="00BB045F" w:rsidRPr="0089643B" w:rsidRDefault="00BB045F"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18" w:name="_Toc101886389"/>
      <w:r w:rsidRPr="0089643B">
        <w:rPr>
          <w:rFonts w:ascii="Times New Roman" w:eastAsia="Times New Roman" w:hAnsi="Times New Roman" w:cs="Times New Roman"/>
          <w:b/>
          <w:bCs/>
          <w:sz w:val="28"/>
          <w:szCs w:val="28"/>
          <w:lang w:eastAsia="ru-RU"/>
        </w:rPr>
        <w:t>Развитие коммунально-инженерной инфраструктуры и энергосбережение</w:t>
      </w:r>
      <w:bookmarkEnd w:id="18"/>
    </w:p>
    <w:p w:rsidR="00301F9B" w:rsidRPr="0089643B" w:rsidRDefault="00301F9B"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0F0B4E" w:rsidRPr="0089643B" w:rsidRDefault="00876602" w:rsidP="000F0B4E">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Цели программы </w:t>
      </w:r>
      <w:r w:rsidR="000F0B4E" w:rsidRPr="0089643B">
        <w:rPr>
          <w:rFonts w:ascii="Times New Roman" w:eastAsia="Times New Roman" w:hAnsi="Times New Roman" w:cs="Times New Roman"/>
          <w:sz w:val="28"/>
          <w:szCs w:val="28"/>
          <w:lang w:eastAsia="ru-RU"/>
        </w:rPr>
        <w:t>- гарантированное обеспечение потребителей города Москвы необходимым набором коммунальных услуг при надежной и эффективной работе коммунальной инфраструктуры города Москвы; снижение энергоёмкости валового регионального продукта.</w:t>
      </w:r>
    </w:p>
    <w:p w:rsidR="000F0B4E" w:rsidRPr="0089643B" w:rsidRDefault="000F0B4E" w:rsidP="000F0B4E">
      <w:pPr>
        <w:spacing w:after="0" w:line="240" w:lineRule="auto"/>
        <w:ind w:firstLine="709"/>
        <w:contextualSpacing/>
        <w:jc w:val="both"/>
        <w:rPr>
          <w:rFonts w:ascii="Times New Roman" w:eastAsia="Times New Roman" w:hAnsi="Times New Roman" w:cs="Times New Roman"/>
          <w:sz w:val="28"/>
          <w:szCs w:val="28"/>
          <w:lang w:eastAsia="ru-RU"/>
        </w:rPr>
      </w:pPr>
    </w:p>
    <w:p w:rsidR="00876602" w:rsidRPr="0089643B" w:rsidRDefault="00876602" w:rsidP="000F0B4E">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РЕЗУЛЬТАТЫ</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Реализация мероприятий Государственной программы в 2022 году была направлена на достижение целей и задач по повышению надежности </w:t>
      </w:r>
      <w:proofErr w:type="spellStart"/>
      <w:r w:rsidRPr="0089643B">
        <w:rPr>
          <w:rFonts w:ascii="Times New Roman" w:hAnsi="Times New Roman" w:cs="Times New Roman"/>
          <w:sz w:val="28"/>
          <w:szCs w:val="28"/>
        </w:rPr>
        <w:t>энерго</w:t>
      </w:r>
      <w:proofErr w:type="spellEnd"/>
      <w:r w:rsidRPr="0089643B">
        <w:rPr>
          <w:rFonts w:ascii="Times New Roman" w:hAnsi="Times New Roman" w:cs="Times New Roman"/>
          <w:sz w:val="28"/>
          <w:szCs w:val="28"/>
        </w:rPr>
        <w:t>-</w:t>
      </w:r>
      <w:r w:rsidR="000F0B4E"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w:t>
      </w:r>
      <w:proofErr w:type="spellStart"/>
      <w:r w:rsidRPr="0089643B">
        <w:rPr>
          <w:rFonts w:ascii="Times New Roman" w:hAnsi="Times New Roman" w:cs="Times New Roman"/>
          <w:sz w:val="28"/>
          <w:szCs w:val="28"/>
        </w:rPr>
        <w:t>теплосистем</w:t>
      </w:r>
      <w:proofErr w:type="spellEnd"/>
      <w:r w:rsidRPr="0089643B">
        <w:rPr>
          <w:rFonts w:ascii="Times New Roman" w:hAnsi="Times New Roman" w:cs="Times New Roman"/>
          <w:sz w:val="28"/>
          <w:szCs w:val="28"/>
        </w:rPr>
        <w:t xml:space="preserve">, систем водоснабжения и водоотведения, обеспечению безаварийного и бесперебойного электро-, тепло-, водоснабжения и водоотведения, сохранению устойчивого развития систем инженерной инфраструктуры, улучшению архитектурно-художественных качеств световой среды города.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По итогам </w:t>
      </w:r>
      <w:r w:rsidR="000F0B4E" w:rsidRPr="0089643B">
        <w:rPr>
          <w:rFonts w:ascii="Times New Roman" w:hAnsi="Times New Roman" w:cs="Times New Roman"/>
          <w:sz w:val="28"/>
          <w:szCs w:val="28"/>
        </w:rPr>
        <w:t xml:space="preserve">проведенной в 2022 год </w:t>
      </w:r>
      <w:r w:rsidRPr="0089643B">
        <w:rPr>
          <w:rFonts w:ascii="Times New Roman" w:hAnsi="Times New Roman" w:cs="Times New Roman"/>
          <w:sz w:val="28"/>
          <w:szCs w:val="28"/>
        </w:rPr>
        <w:t>работы:</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все сети инженерно-коммунальной инфраструктуры находятся в удовлетворительном состоянии;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вода в городе Москве, поставляемая по централизованным системам водоснабжения, полностью обеззараживается современными методами;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энергоемкость валового регионального продукта составила 2,7 кг у. т./тыс. рублей.</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Объем построенных и реконструированных кабельных линий, введенных в эксплуатацию (нарастающим итогом), по итогам 2022 года составил 17 802,11 км.</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в рамках реализации мероприятий по развитию электроснабжения города Москвы осуществлены проекты, обеспечивающие повышение уровня надежности и производительности, а также снижение износа сетей электрохозяйства города.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 отчетный период была завершена телемеханизация 28 объектов распределительной сети (распределительных подстанций, распределительно-трансформаторных подстанций, трансформаторных подстанций 20/0,4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установлено 12 489 интеллектуальных приборов учета электроэнергии в рамках технологического присоединения и токоограничивающий реактор на электрической подстанции (далее – ПС) 220/10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Дубнинская</w:t>
      </w:r>
      <w:proofErr w:type="spellEnd"/>
      <w:r w:rsidRPr="0089643B">
        <w:rPr>
          <w:rFonts w:ascii="Times New Roman" w:hAnsi="Times New Roman" w:cs="Times New Roman"/>
          <w:sz w:val="28"/>
          <w:szCs w:val="28"/>
        </w:rPr>
        <w:t xml:space="preserve">».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Построена опорная сеть 20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(кабельные линии и распределительные подстанции 20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и осуществлено технологическое присоединение станций Московского метрополитена: «Текстильщики», «Печатники», «Кленовый бульвар», «</w:t>
      </w:r>
      <w:proofErr w:type="spellStart"/>
      <w:r w:rsidRPr="0089643B">
        <w:rPr>
          <w:rFonts w:ascii="Times New Roman" w:hAnsi="Times New Roman" w:cs="Times New Roman"/>
          <w:sz w:val="28"/>
          <w:szCs w:val="28"/>
        </w:rPr>
        <w:t>Нагатинский</w:t>
      </w:r>
      <w:proofErr w:type="spellEnd"/>
      <w:r w:rsidRPr="0089643B">
        <w:rPr>
          <w:rFonts w:ascii="Times New Roman" w:hAnsi="Times New Roman" w:cs="Times New Roman"/>
          <w:sz w:val="28"/>
          <w:szCs w:val="28"/>
        </w:rPr>
        <w:t xml:space="preserve"> Затон», «Университет Дружбы Народов», «Крымская», а также </w:t>
      </w:r>
      <w:proofErr w:type="spellStart"/>
      <w:r w:rsidRPr="0089643B">
        <w:rPr>
          <w:rFonts w:ascii="Times New Roman" w:hAnsi="Times New Roman" w:cs="Times New Roman"/>
          <w:sz w:val="28"/>
          <w:szCs w:val="28"/>
        </w:rPr>
        <w:t>электродепо</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Аминьевское</w:t>
      </w:r>
      <w:proofErr w:type="spellEnd"/>
      <w:r w:rsidRPr="0089643B">
        <w:rPr>
          <w:rFonts w:ascii="Times New Roman" w:hAnsi="Times New Roman" w:cs="Times New Roman"/>
          <w:sz w:val="28"/>
          <w:szCs w:val="28"/>
        </w:rPr>
        <w:t xml:space="preserve">».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Осуществлено подключение 132 станций для зарядки электротранспорта в рамках Проекта «Энергия Москвы», 4 плавучих причалов для </w:t>
      </w:r>
      <w:proofErr w:type="spellStart"/>
      <w:r w:rsidRPr="0089643B">
        <w:rPr>
          <w:rFonts w:ascii="Times New Roman" w:hAnsi="Times New Roman" w:cs="Times New Roman"/>
          <w:sz w:val="28"/>
          <w:szCs w:val="28"/>
        </w:rPr>
        <w:t>электросудов</w:t>
      </w:r>
      <w:proofErr w:type="spellEnd"/>
      <w:r w:rsidRPr="0089643B">
        <w:rPr>
          <w:rFonts w:ascii="Times New Roman" w:hAnsi="Times New Roman" w:cs="Times New Roman"/>
          <w:sz w:val="28"/>
          <w:szCs w:val="28"/>
        </w:rPr>
        <w:t>, а также подключено к электрическим сетям 4 жилых дома по программе реновации.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Завершено строительство объектов электросетевого хозяйства для электроснабжения ряда социально значимых объектов: государственного бюджетного учреждения здравоохранения «Городская поликлиника № 23 филиал № 4, административного здания на территории публичного акционерного общества «Завод имени И.А. Лихачева», ледового катка «СТАЛКЕР», физкультурно-оздоровительного комплекса по адресу: ул. </w:t>
      </w:r>
      <w:proofErr w:type="spellStart"/>
      <w:r w:rsidRPr="0089643B">
        <w:rPr>
          <w:rFonts w:ascii="Times New Roman" w:hAnsi="Times New Roman" w:cs="Times New Roman"/>
          <w:sz w:val="28"/>
          <w:szCs w:val="28"/>
        </w:rPr>
        <w:t>Саляма</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Адиля</w:t>
      </w:r>
      <w:proofErr w:type="spellEnd"/>
      <w:r w:rsidRPr="0089643B">
        <w:rPr>
          <w:rFonts w:ascii="Times New Roman" w:hAnsi="Times New Roman" w:cs="Times New Roman"/>
          <w:sz w:val="28"/>
          <w:szCs w:val="28"/>
        </w:rPr>
        <w:t xml:space="preserve">, вл. 2/44/3, многофункционального общественного центра шаговой доступности «Солнцево».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Для осуществления присоединения новых абонентов на территории Троицкого и </w:t>
      </w:r>
      <w:proofErr w:type="spellStart"/>
      <w:r w:rsidRPr="0089643B">
        <w:rPr>
          <w:rFonts w:ascii="Times New Roman" w:hAnsi="Times New Roman" w:cs="Times New Roman"/>
          <w:sz w:val="28"/>
          <w:szCs w:val="28"/>
        </w:rPr>
        <w:t>Новомосковского</w:t>
      </w:r>
      <w:proofErr w:type="spellEnd"/>
      <w:r w:rsidRPr="0089643B">
        <w:rPr>
          <w:rFonts w:ascii="Times New Roman" w:hAnsi="Times New Roman" w:cs="Times New Roman"/>
          <w:sz w:val="28"/>
          <w:szCs w:val="28"/>
        </w:rPr>
        <w:t xml:space="preserve"> административных округов города Москвы (далее –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 xml:space="preserve">) и повышения надежности электроснабжения потребителей электроэнергией была увеличена мощность силовых трансформаторов, построены новые воздушные линии 0,4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заменен голый провод на самонесущий изолированный провод по следующим значимым объектам: г. Москва, пос. Воскресенское, дер. Городище, ул. Ямская, д. 28; г. Москва, пос. Киевское, дер. </w:t>
      </w:r>
      <w:proofErr w:type="spellStart"/>
      <w:r w:rsidRPr="0089643B">
        <w:rPr>
          <w:rFonts w:ascii="Times New Roman" w:hAnsi="Times New Roman" w:cs="Times New Roman"/>
          <w:sz w:val="28"/>
          <w:szCs w:val="28"/>
        </w:rPr>
        <w:t>Шеломово</w:t>
      </w:r>
      <w:proofErr w:type="spellEnd"/>
      <w:r w:rsidRPr="0089643B">
        <w:rPr>
          <w:rFonts w:ascii="Times New Roman" w:hAnsi="Times New Roman" w:cs="Times New Roman"/>
          <w:sz w:val="28"/>
          <w:szCs w:val="28"/>
        </w:rPr>
        <w:t>, СНТ «</w:t>
      </w:r>
      <w:proofErr w:type="spellStart"/>
      <w:r w:rsidRPr="0089643B">
        <w:rPr>
          <w:rFonts w:ascii="Times New Roman" w:hAnsi="Times New Roman" w:cs="Times New Roman"/>
          <w:sz w:val="28"/>
          <w:szCs w:val="28"/>
        </w:rPr>
        <w:t>Шеломово</w:t>
      </w:r>
      <w:proofErr w:type="spellEnd"/>
      <w:r w:rsidRPr="0089643B">
        <w:rPr>
          <w:rFonts w:ascii="Times New Roman" w:hAnsi="Times New Roman" w:cs="Times New Roman"/>
          <w:sz w:val="28"/>
          <w:szCs w:val="28"/>
        </w:rPr>
        <w:t xml:space="preserve">»; г. Москва, пос. </w:t>
      </w:r>
      <w:proofErr w:type="spellStart"/>
      <w:r w:rsidRPr="0089643B">
        <w:rPr>
          <w:rFonts w:ascii="Times New Roman" w:hAnsi="Times New Roman" w:cs="Times New Roman"/>
          <w:sz w:val="28"/>
          <w:szCs w:val="28"/>
        </w:rPr>
        <w:t>Филимонковское</w:t>
      </w:r>
      <w:proofErr w:type="spellEnd"/>
      <w:r w:rsidRPr="0089643B">
        <w:rPr>
          <w:rFonts w:ascii="Times New Roman" w:hAnsi="Times New Roman" w:cs="Times New Roman"/>
          <w:sz w:val="28"/>
          <w:szCs w:val="28"/>
        </w:rPr>
        <w:t xml:space="preserve">, ДНП «Зона Б» и др.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Кроме того, в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 xml:space="preserve"> реконструирована ПС 110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 617 «</w:t>
      </w:r>
      <w:proofErr w:type="spellStart"/>
      <w:r w:rsidRPr="0089643B">
        <w:rPr>
          <w:rFonts w:ascii="Times New Roman" w:hAnsi="Times New Roman" w:cs="Times New Roman"/>
          <w:sz w:val="28"/>
          <w:szCs w:val="28"/>
        </w:rPr>
        <w:t>Сырово</w:t>
      </w:r>
      <w:proofErr w:type="spellEnd"/>
      <w:r w:rsidRPr="0089643B">
        <w:rPr>
          <w:rFonts w:ascii="Times New Roman" w:hAnsi="Times New Roman" w:cs="Times New Roman"/>
          <w:sz w:val="28"/>
          <w:szCs w:val="28"/>
        </w:rPr>
        <w:t xml:space="preserve">» </w:t>
      </w:r>
      <w:proofErr w:type="gramStart"/>
      <w:r w:rsidRPr="0089643B">
        <w:rPr>
          <w:rFonts w:ascii="Times New Roman" w:hAnsi="Times New Roman" w:cs="Times New Roman"/>
          <w:sz w:val="28"/>
          <w:szCs w:val="28"/>
        </w:rPr>
        <w:t>с заменой выключателей</w:t>
      </w:r>
      <w:proofErr w:type="gramEnd"/>
      <w:r w:rsidRPr="0089643B">
        <w:rPr>
          <w:rFonts w:ascii="Times New Roman" w:hAnsi="Times New Roman" w:cs="Times New Roman"/>
          <w:sz w:val="28"/>
          <w:szCs w:val="28"/>
        </w:rPr>
        <w:t xml:space="preserve"> открытого распределительного устройства – 110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закрытого распределительного устройства – 110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на </w:t>
      </w:r>
      <w:proofErr w:type="spellStart"/>
      <w:r w:rsidRPr="0089643B">
        <w:rPr>
          <w:rFonts w:ascii="Times New Roman" w:hAnsi="Times New Roman" w:cs="Times New Roman"/>
          <w:sz w:val="28"/>
          <w:szCs w:val="28"/>
        </w:rPr>
        <w:t>элегазовые</w:t>
      </w:r>
      <w:proofErr w:type="spellEnd"/>
      <w:r w:rsidRPr="0089643B">
        <w:rPr>
          <w:rFonts w:ascii="Times New Roman" w:hAnsi="Times New Roman" w:cs="Times New Roman"/>
          <w:sz w:val="28"/>
          <w:szCs w:val="28"/>
        </w:rPr>
        <w:t xml:space="preserve">.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Произведена реконструкция кабельных линий (далее – КЛ) 110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«Тропарево – Теплый Стан № 1, № 2» и кабельных воздушных линий 110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«Фили-Ходынка».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Осуществлено строительство КЛ 220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w:t>
      </w:r>
      <w:proofErr w:type="spellStart"/>
      <w:r w:rsidRPr="0089643B">
        <w:rPr>
          <w:rFonts w:ascii="Times New Roman" w:hAnsi="Times New Roman" w:cs="Times New Roman"/>
          <w:sz w:val="28"/>
          <w:szCs w:val="28"/>
        </w:rPr>
        <w:t>Бутырки</w:t>
      </w:r>
      <w:proofErr w:type="spellEnd"/>
      <w:r w:rsidRPr="0089643B">
        <w:rPr>
          <w:rFonts w:ascii="Times New Roman" w:hAnsi="Times New Roman" w:cs="Times New Roman"/>
          <w:sz w:val="28"/>
          <w:szCs w:val="28"/>
        </w:rPr>
        <w:t xml:space="preserve"> – Белорусская № 1, № 2» и построены заходы на ПС 500 </w:t>
      </w:r>
      <w:proofErr w:type="spellStart"/>
      <w:r w:rsidRPr="0089643B">
        <w:rPr>
          <w:rFonts w:ascii="Times New Roman" w:hAnsi="Times New Roman" w:cs="Times New Roman"/>
          <w:sz w:val="28"/>
          <w:szCs w:val="28"/>
        </w:rPr>
        <w:t>кВ</w:t>
      </w:r>
      <w:proofErr w:type="spellEnd"/>
      <w:r w:rsidRPr="0089643B">
        <w:rPr>
          <w:rFonts w:ascii="Times New Roman" w:hAnsi="Times New Roman" w:cs="Times New Roman"/>
          <w:sz w:val="28"/>
          <w:szCs w:val="28"/>
        </w:rPr>
        <w:t xml:space="preserve"> «Каскадная».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теплоэлектроцентрали (далее – ТЭЦ) № 27 (Московская область, </w:t>
      </w:r>
      <w:proofErr w:type="spellStart"/>
      <w:r w:rsidRPr="0089643B">
        <w:rPr>
          <w:rFonts w:ascii="Times New Roman" w:hAnsi="Times New Roman" w:cs="Times New Roman"/>
          <w:sz w:val="28"/>
          <w:szCs w:val="28"/>
        </w:rPr>
        <w:t>Мытищинский</w:t>
      </w:r>
      <w:proofErr w:type="spellEnd"/>
      <w:r w:rsidRPr="0089643B">
        <w:rPr>
          <w:rFonts w:ascii="Times New Roman" w:hAnsi="Times New Roman" w:cs="Times New Roman"/>
          <w:sz w:val="28"/>
          <w:szCs w:val="28"/>
        </w:rPr>
        <w:t xml:space="preserve"> район, пос. </w:t>
      </w:r>
      <w:proofErr w:type="spellStart"/>
      <w:r w:rsidRPr="0089643B">
        <w:rPr>
          <w:rFonts w:ascii="Times New Roman" w:hAnsi="Times New Roman" w:cs="Times New Roman"/>
          <w:sz w:val="28"/>
          <w:szCs w:val="28"/>
        </w:rPr>
        <w:t>Челобитьево</w:t>
      </w:r>
      <w:proofErr w:type="spellEnd"/>
      <w:r w:rsidRPr="0089643B">
        <w:rPr>
          <w:rFonts w:ascii="Times New Roman" w:hAnsi="Times New Roman" w:cs="Times New Roman"/>
          <w:sz w:val="28"/>
          <w:szCs w:val="28"/>
        </w:rPr>
        <w:t xml:space="preserve">) заменен статор генератора Г-33.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ТЭЦ-20 (г. Москва, ул. Вавилова, д. 13а) заменены существующие трансформаторы связи Т-1 и Т-3 на трансформаторы мощностью 125 МВА. Ввод в эксплуатацию новых трансформаторов позволил значительно повысить устойчивость работы энергосистемы и надежность энергоснабжения потребителей. </w:t>
      </w:r>
    </w:p>
    <w:p w:rsidR="007F2BDB" w:rsidRPr="0089643B" w:rsidRDefault="007F2BDB"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результате строительства и реконструкции объектов электросетевого хозяйства города Москвы в течение отчетного периода удалось повысить надежность электроснабжения столичного региона и сохранить сети электроснабжения в удовлетворительном состоянии.</w:t>
      </w:r>
    </w:p>
    <w:p w:rsidR="00452BEF" w:rsidRPr="0089643B" w:rsidRDefault="007F2BDB"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w:t>
      </w:r>
      <w:r w:rsidR="00452BEF" w:rsidRPr="0089643B">
        <w:rPr>
          <w:rFonts w:ascii="Times New Roman" w:hAnsi="Times New Roman" w:cs="Times New Roman"/>
          <w:sz w:val="28"/>
          <w:szCs w:val="28"/>
        </w:rPr>
        <w:t xml:space="preserve"> </w:t>
      </w:r>
      <w:r w:rsidRPr="0089643B">
        <w:rPr>
          <w:rFonts w:ascii="Times New Roman" w:hAnsi="Times New Roman" w:cs="Times New Roman"/>
          <w:sz w:val="28"/>
          <w:szCs w:val="28"/>
        </w:rPr>
        <w:t>р</w:t>
      </w:r>
      <w:r w:rsidR="00452BEF" w:rsidRPr="0089643B">
        <w:rPr>
          <w:rFonts w:ascii="Times New Roman" w:hAnsi="Times New Roman" w:cs="Times New Roman"/>
          <w:sz w:val="28"/>
          <w:szCs w:val="28"/>
        </w:rPr>
        <w:t>азвити</w:t>
      </w:r>
      <w:r w:rsidRPr="0089643B">
        <w:rPr>
          <w:rFonts w:ascii="Times New Roman" w:hAnsi="Times New Roman" w:cs="Times New Roman"/>
          <w:sz w:val="28"/>
          <w:szCs w:val="28"/>
        </w:rPr>
        <w:t>я</w:t>
      </w:r>
      <w:r w:rsidR="00452BEF" w:rsidRPr="0089643B">
        <w:rPr>
          <w:rFonts w:ascii="Times New Roman" w:hAnsi="Times New Roman" w:cs="Times New Roman"/>
          <w:sz w:val="28"/>
          <w:szCs w:val="28"/>
        </w:rPr>
        <w:t xml:space="preserve"> теплоснабжения города Москвы</w:t>
      </w:r>
      <w:r w:rsidRPr="0089643B">
        <w:rPr>
          <w:rFonts w:ascii="Times New Roman" w:hAnsi="Times New Roman" w:cs="Times New Roman"/>
          <w:sz w:val="28"/>
          <w:szCs w:val="28"/>
        </w:rPr>
        <w:t xml:space="preserve"> в течение отчетного периода продолжалась реализация мероприятий, направленных</w:t>
      </w:r>
      <w:r w:rsidR="00452BEF" w:rsidRPr="0089643B">
        <w:rPr>
          <w:rFonts w:ascii="Times New Roman" w:hAnsi="Times New Roman" w:cs="Times New Roman"/>
          <w:sz w:val="28"/>
          <w:szCs w:val="28"/>
        </w:rPr>
        <w:t xml:space="preserve"> на обеспечение стабильного теплоснабжения потребителей города Москвы. По </w:t>
      </w:r>
      <w:r w:rsidRPr="0089643B">
        <w:rPr>
          <w:rFonts w:ascii="Times New Roman" w:hAnsi="Times New Roman" w:cs="Times New Roman"/>
          <w:sz w:val="28"/>
          <w:szCs w:val="28"/>
        </w:rPr>
        <w:t>итогам 2022 года</w:t>
      </w:r>
      <w:r w:rsidR="00452BEF" w:rsidRPr="0089643B">
        <w:rPr>
          <w:rFonts w:ascii="Times New Roman" w:hAnsi="Times New Roman" w:cs="Times New Roman"/>
          <w:sz w:val="28"/>
          <w:szCs w:val="28"/>
        </w:rPr>
        <w:t xml:space="preserve"> все сети теплоснабжения находятся в удовлетворительном состоянии.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Уровень потерь тепловой энергии в сетях теплоснабжения (отношение суммарного объема потерь тепловой энергии к суммарной протяженности сетей)</w:t>
      </w:r>
      <w:r w:rsidR="007F2BDB" w:rsidRPr="0089643B">
        <w:rPr>
          <w:rFonts w:ascii="Times New Roman" w:hAnsi="Times New Roman" w:cs="Times New Roman"/>
          <w:sz w:val="28"/>
          <w:szCs w:val="28"/>
        </w:rPr>
        <w:t xml:space="preserve"> составил</w:t>
      </w:r>
      <w:r w:rsidRPr="0089643B">
        <w:rPr>
          <w:rFonts w:ascii="Times New Roman" w:hAnsi="Times New Roman" w:cs="Times New Roman"/>
          <w:sz w:val="28"/>
          <w:szCs w:val="28"/>
        </w:rPr>
        <w:t xml:space="preserve"> 0,1691 Гкал/(км*ч).</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реализации мероприятий по развитию теплоснабжения города Москвы в 2022 году осуществлены проекты, обеспечивающие повышение уровня надежности, производительности и снижение износа тепловых сетей города и модернизацию оборудования.</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Проведена реконструкция магистральной тепловой сети по адресу: г. Москва, ул. Теплый Стан, д. 17, на магистральной тепловой сети по адресу: г. Москва, от ул. Генерала Дорохова до проспекта Вернадского, выполнены первоочередные мероприятия по проектированию и строительству тепловых сетей на территории Мневниковской поймы.</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целях обеспечения бесперебойной и безотказной работы генерирующего оборудования на ТЭЦ-11 (шоссе Энтузиастов, д. 32) произведена замена первых ступеней трубчатого воздухоподогревателя и водяного экономайзера котла типа ТП-87 ст. № 8, на ТЭЦ-25 (ул. Генерала Дорохова, д. 16) произведена замена экранов, конвективных поверхностей нагрева и горелочных устройств ПВК-7 и ПВК-8, оптимизирован водно-химический режим циркуляционных систем с применением ингибиторов </w:t>
      </w:r>
      <w:proofErr w:type="spellStart"/>
      <w:r w:rsidRPr="0089643B">
        <w:rPr>
          <w:rFonts w:ascii="Times New Roman" w:hAnsi="Times New Roman" w:cs="Times New Roman"/>
          <w:sz w:val="28"/>
          <w:szCs w:val="28"/>
        </w:rPr>
        <w:t>накипеобразования</w:t>
      </w:r>
      <w:proofErr w:type="spellEnd"/>
      <w:r w:rsidRPr="0089643B">
        <w:rPr>
          <w:rFonts w:ascii="Times New Roman" w:hAnsi="Times New Roman" w:cs="Times New Roman"/>
          <w:sz w:val="28"/>
          <w:szCs w:val="28"/>
        </w:rPr>
        <w:t xml:space="preserve"> и коррозии, на ТЭЦ-21 (ул. Ижорская, д. 9) проведено техническое перевооружение водоводов добавочной воды № 1, № 2, № 3 от береговой насосной станции до ТЭЦ-21.</w:t>
      </w:r>
    </w:p>
    <w:p w:rsidR="007F2BDB"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w:t>
      </w:r>
      <w:r w:rsidR="007F2BDB" w:rsidRPr="0089643B">
        <w:rPr>
          <w:rFonts w:ascii="Times New Roman" w:hAnsi="Times New Roman" w:cs="Times New Roman"/>
          <w:sz w:val="28"/>
          <w:szCs w:val="28"/>
        </w:rPr>
        <w:t>р</w:t>
      </w:r>
      <w:r w:rsidRPr="0089643B">
        <w:rPr>
          <w:rFonts w:ascii="Times New Roman" w:hAnsi="Times New Roman" w:cs="Times New Roman"/>
          <w:sz w:val="28"/>
          <w:szCs w:val="28"/>
        </w:rPr>
        <w:t>азвити</w:t>
      </w:r>
      <w:r w:rsidR="007F2BDB" w:rsidRPr="0089643B">
        <w:rPr>
          <w:rFonts w:ascii="Times New Roman" w:hAnsi="Times New Roman" w:cs="Times New Roman"/>
          <w:sz w:val="28"/>
          <w:szCs w:val="28"/>
        </w:rPr>
        <w:t>я</w:t>
      </w:r>
      <w:r w:rsidRPr="0089643B">
        <w:rPr>
          <w:rFonts w:ascii="Times New Roman" w:hAnsi="Times New Roman" w:cs="Times New Roman"/>
          <w:sz w:val="28"/>
          <w:szCs w:val="28"/>
        </w:rPr>
        <w:t xml:space="preserve"> газоснабжения в городе Москве</w:t>
      </w:r>
      <w:r w:rsidR="007F2BDB" w:rsidRPr="0089643B">
        <w:rPr>
          <w:rFonts w:ascii="Times New Roman" w:hAnsi="Times New Roman" w:cs="Times New Roman"/>
          <w:sz w:val="28"/>
          <w:szCs w:val="28"/>
        </w:rPr>
        <w:t xml:space="preserve"> </w:t>
      </w:r>
      <w:r w:rsidRPr="0089643B">
        <w:rPr>
          <w:rFonts w:ascii="Times New Roman" w:hAnsi="Times New Roman" w:cs="Times New Roman"/>
          <w:sz w:val="28"/>
          <w:szCs w:val="28"/>
        </w:rPr>
        <w:t>за отчетный период проведены мероприятия, направленные на повышение качества и надежности объектов газоснабжения.</w:t>
      </w:r>
      <w:r w:rsidR="007F2BDB" w:rsidRPr="0089643B">
        <w:rPr>
          <w:rFonts w:ascii="Times New Roman" w:hAnsi="Times New Roman" w:cs="Times New Roman"/>
          <w:sz w:val="28"/>
          <w:szCs w:val="28"/>
        </w:rPr>
        <w:t xml:space="preserve"> В течение года реконструировано 57,39 км газопроводов. </w:t>
      </w:r>
      <w:r w:rsidRPr="0089643B">
        <w:rPr>
          <w:rFonts w:ascii="Times New Roman" w:hAnsi="Times New Roman" w:cs="Times New Roman"/>
          <w:sz w:val="28"/>
          <w:szCs w:val="28"/>
        </w:rPr>
        <w:t>Реализация мероприятий на объектах и сетях газоснабжения позволила поддержать дол</w:t>
      </w:r>
      <w:r w:rsidR="007F2BDB" w:rsidRPr="0089643B">
        <w:rPr>
          <w:rFonts w:ascii="Times New Roman" w:hAnsi="Times New Roman" w:cs="Times New Roman"/>
          <w:sz w:val="28"/>
          <w:szCs w:val="28"/>
        </w:rPr>
        <w:t>ю</w:t>
      </w:r>
      <w:r w:rsidRPr="0089643B">
        <w:rPr>
          <w:rFonts w:ascii="Times New Roman" w:hAnsi="Times New Roman" w:cs="Times New Roman"/>
          <w:sz w:val="28"/>
          <w:szCs w:val="28"/>
        </w:rPr>
        <w:t xml:space="preserve"> сетей газоснабжения, находящихся в удовлетворительном состоянии, на уровне 100 %</w:t>
      </w:r>
      <w:r w:rsidR="007F2BDB" w:rsidRPr="0089643B">
        <w:rPr>
          <w:rFonts w:ascii="Times New Roman" w:hAnsi="Times New Roman" w:cs="Times New Roman"/>
          <w:sz w:val="28"/>
          <w:szCs w:val="28"/>
        </w:rPr>
        <w:t xml:space="preserve">.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Для поддержания работоспособности оборудования, увеличения мощностей системы и сохранения необходимого уровня надежности сетей газоснабжения в 2022 году завершены работы по реконструкции газопроводов-дюкеров «Кутузовский», «</w:t>
      </w:r>
      <w:proofErr w:type="spellStart"/>
      <w:r w:rsidRPr="0089643B">
        <w:rPr>
          <w:rFonts w:ascii="Times New Roman" w:hAnsi="Times New Roman" w:cs="Times New Roman"/>
          <w:sz w:val="28"/>
          <w:szCs w:val="28"/>
        </w:rPr>
        <w:t>Гольяновский</w:t>
      </w:r>
      <w:proofErr w:type="spellEnd"/>
      <w:r w:rsidRPr="0089643B">
        <w:rPr>
          <w:rFonts w:ascii="Times New Roman" w:hAnsi="Times New Roman" w:cs="Times New Roman"/>
          <w:sz w:val="28"/>
          <w:szCs w:val="28"/>
        </w:rPr>
        <w:t>».</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Проведены работы в рамках реконструкции ул. Верхние Поля, на участке от ул. </w:t>
      </w:r>
      <w:proofErr w:type="spellStart"/>
      <w:r w:rsidRPr="0089643B">
        <w:rPr>
          <w:rFonts w:ascii="Times New Roman" w:hAnsi="Times New Roman" w:cs="Times New Roman"/>
          <w:sz w:val="28"/>
          <w:szCs w:val="28"/>
        </w:rPr>
        <w:t>Марьинский</w:t>
      </w:r>
      <w:proofErr w:type="spellEnd"/>
      <w:r w:rsidRPr="0089643B">
        <w:rPr>
          <w:rFonts w:ascii="Times New Roman" w:hAnsi="Times New Roman" w:cs="Times New Roman"/>
          <w:sz w:val="28"/>
          <w:szCs w:val="28"/>
        </w:rPr>
        <w:t xml:space="preserve"> Парк до МКАД (с переходом на 2023 год), и реконструированы газовые сети при производстве работ на пешеходном переходе через МЦД-2, в районе 1-го Тушинского проезда, вл. 19, при реконструкции транспортной развязки на пересечении МКАД с ул. Липецкой и построено 49,35 км системообразующих газораспределительных сетей высокого давления.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Проведены работы по строительству и введению в эксплуатацию газопровода высокого давления для подключения котельной нового жилого комплекса в деревне Санино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Осуществлено технологическое присоединение комплекса по производству продуктов питания из мяса по адресу: г. Москва, ул. </w:t>
      </w:r>
      <w:proofErr w:type="spellStart"/>
      <w:r w:rsidRPr="0089643B">
        <w:rPr>
          <w:rFonts w:ascii="Times New Roman" w:hAnsi="Times New Roman" w:cs="Times New Roman"/>
          <w:sz w:val="28"/>
          <w:szCs w:val="28"/>
        </w:rPr>
        <w:t>Новоорловская</w:t>
      </w:r>
      <w:proofErr w:type="spellEnd"/>
      <w:r w:rsidRPr="0089643B">
        <w:rPr>
          <w:rFonts w:ascii="Times New Roman" w:hAnsi="Times New Roman" w:cs="Times New Roman"/>
          <w:sz w:val="28"/>
          <w:szCs w:val="28"/>
        </w:rPr>
        <w:t xml:space="preserve">, вл. 3, стр. 6, а также газифицированы д. </w:t>
      </w:r>
      <w:proofErr w:type="spellStart"/>
      <w:r w:rsidRPr="0089643B">
        <w:rPr>
          <w:rFonts w:ascii="Times New Roman" w:hAnsi="Times New Roman" w:cs="Times New Roman"/>
          <w:sz w:val="28"/>
          <w:szCs w:val="28"/>
        </w:rPr>
        <w:t>Фоминское</w:t>
      </w:r>
      <w:proofErr w:type="spellEnd"/>
      <w:r w:rsidRPr="0089643B">
        <w:rPr>
          <w:rFonts w:ascii="Times New Roman" w:hAnsi="Times New Roman" w:cs="Times New Roman"/>
          <w:sz w:val="28"/>
          <w:szCs w:val="28"/>
        </w:rPr>
        <w:t xml:space="preserve">, д. </w:t>
      </w:r>
      <w:proofErr w:type="spellStart"/>
      <w:r w:rsidRPr="0089643B">
        <w:rPr>
          <w:rFonts w:ascii="Times New Roman" w:hAnsi="Times New Roman" w:cs="Times New Roman"/>
          <w:sz w:val="28"/>
          <w:szCs w:val="28"/>
        </w:rPr>
        <w:t>Конюшково</w:t>
      </w:r>
      <w:proofErr w:type="spellEnd"/>
      <w:r w:rsidRPr="0089643B">
        <w:rPr>
          <w:rFonts w:ascii="Times New Roman" w:hAnsi="Times New Roman" w:cs="Times New Roman"/>
          <w:sz w:val="28"/>
          <w:szCs w:val="28"/>
        </w:rPr>
        <w:t>.</w:t>
      </w:r>
    </w:p>
    <w:p w:rsidR="007820EA" w:rsidRPr="0089643B" w:rsidRDefault="007820EA"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продолжилась реализация</w:t>
      </w:r>
      <w:r w:rsidR="00452BEF" w:rsidRPr="0089643B">
        <w:rPr>
          <w:rFonts w:ascii="Times New Roman" w:hAnsi="Times New Roman" w:cs="Times New Roman"/>
          <w:sz w:val="28"/>
          <w:szCs w:val="28"/>
        </w:rPr>
        <w:t xml:space="preserve"> мероприятий на объектах коллекторного хозяйства</w:t>
      </w:r>
      <w:r w:rsidRPr="0089643B">
        <w:rPr>
          <w:rFonts w:ascii="Times New Roman" w:hAnsi="Times New Roman" w:cs="Times New Roman"/>
          <w:sz w:val="28"/>
          <w:szCs w:val="28"/>
        </w:rPr>
        <w:t>. В отчетном периоде построено и реконструировано 31,44 км коллекторов. Это</w:t>
      </w:r>
      <w:r w:rsidR="00452BEF" w:rsidRPr="0089643B">
        <w:rPr>
          <w:rFonts w:ascii="Times New Roman" w:hAnsi="Times New Roman" w:cs="Times New Roman"/>
          <w:sz w:val="28"/>
          <w:szCs w:val="28"/>
        </w:rPr>
        <w:t xml:space="preserve"> позволил</w:t>
      </w:r>
      <w:r w:rsidRPr="0089643B">
        <w:rPr>
          <w:rFonts w:ascii="Times New Roman" w:hAnsi="Times New Roman" w:cs="Times New Roman"/>
          <w:sz w:val="28"/>
          <w:szCs w:val="28"/>
        </w:rPr>
        <w:t>о</w:t>
      </w:r>
      <w:r w:rsidR="00452BEF" w:rsidRPr="0089643B">
        <w:rPr>
          <w:rFonts w:ascii="Times New Roman" w:hAnsi="Times New Roman" w:cs="Times New Roman"/>
          <w:sz w:val="28"/>
          <w:szCs w:val="28"/>
        </w:rPr>
        <w:t xml:space="preserve"> поддержать дол</w:t>
      </w:r>
      <w:r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коллекторов, находящихся в удовлетворительном состоянии, на уровне 100 %</w:t>
      </w:r>
      <w:r w:rsidRPr="0089643B">
        <w:rPr>
          <w:rFonts w:ascii="Times New Roman" w:hAnsi="Times New Roman" w:cs="Times New Roman"/>
          <w:sz w:val="28"/>
          <w:szCs w:val="28"/>
        </w:rPr>
        <w:t>.</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Для поддержания работоспособности и развития объектов коллекторного хозяйства города Москвы в 2022 году завершены работы по модернизации строительных конструкций комплекса коллекторов «Зарядье» и слаботочных систем комплексов коллекторов «Садово-Кудринский», «Ильинский».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Начаты работы по модернизации комплексов коллекторов «Новый Арбат», «Ленинский-131», «Академика Сахарова», а также слаботочных систем комплексов коллекторов «Скобелевская 6», «Ленинградский-2», «</w:t>
      </w:r>
      <w:proofErr w:type="spellStart"/>
      <w:r w:rsidRPr="0089643B">
        <w:rPr>
          <w:rFonts w:ascii="Times New Roman" w:hAnsi="Times New Roman" w:cs="Times New Roman"/>
          <w:sz w:val="28"/>
          <w:szCs w:val="28"/>
        </w:rPr>
        <w:t>Сергеевский</w:t>
      </w:r>
      <w:proofErr w:type="spellEnd"/>
      <w:r w:rsidRPr="0089643B">
        <w:rPr>
          <w:rFonts w:ascii="Times New Roman" w:hAnsi="Times New Roman" w:cs="Times New Roman"/>
          <w:sz w:val="28"/>
          <w:szCs w:val="28"/>
        </w:rPr>
        <w:t xml:space="preserve">», «Пресненский», «Академика Сахарова».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Завершены работы по оснащению системами </w:t>
      </w:r>
      <w:proofErr w:type="spellStart"/>
      <w:r w:rsidRPr="0089643B">
        <w:rPr>
          <w:rFonts w:ascii="Times New Roman" w:hAnsi="Times New Roman" w:cs="Times New Roman"/>
          <w:sz w:val="28"/>
          <w:szCs w:val="28"/>
        </w:rPr>
        <w:t>видеорегистрации</w:t>
      </w:r>
      <w:proofErr w:type="spellEnd"/>
      <w:r w:rsidRPr="0089643B">
        <w:rPr>
          <w:rFonts w:ascii="Times New Roman" w:hAnsi="Times New Roman" w:cs="Times New Roman"/>
          <w:sz w:val="28"/>
          <w:szCs w:val="28"/>
        </w:rPr>
        <w:t xml:space="preserve"> коллекторов: «Георгиевский», «Кисельный», «</w:t>
      </w:r>
      <w:proofErr w:type="spellStart"/>
      <w:r w:rsidRPr="0089643B">
        <w:rPr>
          <w:rFonts w:ascii="Times New Roman" w:hAnsi="Times New Roman" w:cs="Times New Roman"/>
          <w:sz w:val="28"/>
          <w:szCs w:val="28"/>
        </w:rPr>
        <w:t>Милютинский</w:t>
      </w:r>
      <w:proofErr w:type="spellEnd"/>
      <w:r w:rsidRPr="0089643B">
        <w:rPr>
          <w:rFonts w:ascii="Times New Roman" w:hAnsi="Times New Roman" w:cs="Times New Roman"/>
          <w:sz w:val="28"/>
          <w:szCs w:val="28"/>
        </w:rPr>
        <w:t>», «Пушечный», «Неглинный-1», «</w:t>
      </w:r>
      <w:proofErr w:type="spellStart"/>
      <w:r w:rsidRPr="0089643B">
        <w:rPr>
          <w:rFonts w:ascii="Times New Roman" w:hAnsi="Times New Roman" w:cs="Times New Roman"/>
          <w:sz w:val="28"/>
          <w:szCs w:val="28"/>
        </w:rPr>
        <w:t>Неглинный</w:t>
      </w:r>
      <w:proofErr w:type="spellEnd"/>
      <w:r w:rsidRPr="0089643B">
        <w:rPr>
          <w:rFonts w:ascii="Times New Roman" w:hAnsi="Times New Roman" w:cs="Times New Roman"/>
          <w:sz w:val="28"/>
          <w:szCs w:val="28"/>
        </w:rPr>
        <w:t>», «</w:t>
      </w:r>
      <w:proofErr w:type="spellStart"/>
      <w:r w:rsidRPr="0089643B">
        <w:rPr>
          <w:rFonts w:ascii="Times New Roman" w:hAnsi="Times New Roman" w:cs="Times New Roman"/>
          <w:sz w:val="28"/>
          <w:szCs w:val="28"/>
        </w:rPr>
        <w:t>Лубянский</w:t>
      </w:r>
      <w:proofErr w:type="spellEnd"/>
      <w:r w:rsidRPr="0089643B">
        <w:rPr>
          <w:rFonts w:ascii="Times New Roman" w:hAnsi="Times New Roman" w:cs="Times New Roman"/>
          <w:sz w:val="28"/>
          <w:szCs w:val="28"/>
        </w:rPr>
        <w:t>», «</w:t>
      </w:r>
      <w:proofErr w:type="spellStart"/>
      <w:r w:rsidRPr="0089643B">
        <w:rPr>
          <w:rFonts w:ascii="Times New Roman" w:hAnsi="Times New Roman" w:cs="Times New Roman"/>
          <w:sz w:val="28"/>
          <w:szCs w:val="28"/>
        </w:rPr>
        <w:t>Фуркасовский</w:t>
      </w:r>
      <w:proofErr w:type="spellEnd"/>
      <w:r w:rsidRPr="0089643B">
        <w:rPr>
          <w:rFonts w:ascii="Times New Roman" w:hAnsi="Times New Roman" w:cs="Times New Roman"/>
          <w:sz w:val="28"/>
          <w:szCs w:val="28"/>
        </w:rPr>
        <w:t>», «Ильинский», «</w:t>
      </w:r>
      <w:proofErr w:type="spellStart"/>
      <w:r w:rsidRPr="0089643B">
        <w:rPr>
          <w:rFonts w:ascii="Times New Roman" w:hAnsi="Times New Roman" w:cs="Times New Roman"/>
          <w:sz w:val="28"/>
          <w:szCs w:val="28"/>
        </w:rPr>
        <w:t>Ипатьевский</w:t>
      </w:r>
      <w:proofErr w:type="spellEnd"/>
      <w:r w:rsidRPr="0089643B">
        <w:rPr>
          <w:rFonts w:ascii="Times New Roman" w:hAnsi="Times New Roman" w:cs="Times New Roman"/>
          <w:sz w:val="28"/>
          <w:szCs w:val="28"/>
        </w:rPr>
        <w:t xml:space="preserve">», «Зарядье», «Варварка», «Китайгородский».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Продолжились работы по реконструкции базы «Поморская»: введены в эксплуатацию системы вентиляции, отопления, горячего и холодного водоснабжения, смонтирована и запущена система фильтрации и технической очистки воды.</w:t>
      </w:r>
    </w:p>
    <w:p w:rsidR="00265D0D" w:rsidRPr="0089643B" w:rsidRDefault="00265D0D" w:rsidP="00265D0D">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течение года построено и реконструировано:</w:t>
      </w:r>
    </w:p>
    <w:p w:rsidR="00265D0D" w:rsidRPr="0089643B" w:rsidRDefault="00265D0D" w:rsidP="00265D0D">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- 66,13 км водопроводных сетей;</w:t>
      </w:r>
    </w:p>
    <w:p w:rsidR="00265D0D" w:rsidRPr="0089643B" w:rsidRDefault="00265D0D" w:rsidP="00265D0D">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- 47,82 км канализационных сетей.</w:t>
      </w:r>
    </w:p>
    <w:p w:rsidR="00F87E0C"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Реализация комплекса мероприятий </w:t>
      </w:r>
      <w:r w:rsidR="00F87E0C" w:rsidRPr="0089643B">
        <w:rPr>
          <w:rFonts w:ascii="Times New Roman" w:hAnsi="Times New Roman" w:cs="Times New Roman"/>
          <w:sz w:val="28"/>
          <w:szCs w:val="28"/>
        </w:rPr>
        <w:t>в части р</w:t>
      </w:r>
      <w:r w:rsidRPr="0089643B">
        <w:rPr>
          <w:rFonts w:ascii="Times New Roman" w:hAnsi="Times New Roman" w:cs="Times New Roman"/>
          <w:sz w:val="28"/>
          <w:szCs w:val="28"/>
        </w:rPr>
        <w:t>азвити</w:t>
      </w:r>
      <w:r w:rsidR="00F87E0C" w:rsidRPr="0089643B">
        <w:rPr>
          <w:rFonts w:ascii="Times New Roman" w:hAnsi="Times New Roman" w:cs="Times New Roman"/>
          <w:sz w:val="28"/>
          <w:szCs w:val="28"/>
        </w:rPr>
        <w:t>я</w:t>
      </w:r>
      <w:r w:rsidRPr="0089643B">
        <w:rPr>
          <w:rFonts w:ascii="Times New Roman" w:hAnsi="Times New Roman" w:cs="Times New Roman"/>
          <w:sz w:val="28"/>
          <w:szCs w:val="28"/>
        </w:rPr>
        <w:t xml:space="preserve"> и модернизаци</w:t>
      </w:r>
      <w:r w:rsidR="00F87E0C" w:rsidRPr="0089643B">
        <w:rPr>
          <w:rFonts w:ascii="Times New Roman" w:hAnsi="Times New Roman" w:cs="Times New Roman"/>
          <w:sz w:val="28"/>
          <w:szCs w:val="28"/>
        </w:rPr>
        <w:t>и</w:t>
      </w:r>
      <w:r w:rsidRPr="0089643B">
        <w:rPr>
          <w:rFonts w:ascii="Times New Roman" w:hAnsi="Times New Roman" w:cs="Times New Roman"/>
          <w:sz w:val="28"/>
          <w:szCs w:val="28"/>
        </w:rPr>
        <w:t xml:space="preserve"> водопроводно-канализационного хозяйства города Москвы и систем технического водоснабжения в 2022 году позволила </w:t>
      </w:r>
      <w:r w:rsidR="000A7AA6" w:rsidRPr="0089643B">
        <w:rPr>
          <w:rFonts w:ascii="Times New Roman" w:hAnsi="Times New Roman" w:cs="Times New Roman"/>
          <w:sz w:val="28"/>
          <w:szCs w:val="28"/>
        </w:rPr>
        <w:t>сохранить на уровне 100%</w:t>
      </w:r>
      <w:r w:rsidR="00F87E0C" w:rsidRPr="0089643B">
        <w:rPr>
          <w:rFonts w:ascii="Times New Roman" w:hAnsi="Times New Roman" w:cs="Times New Roman"/>
          <w:sz w:val="28"/>
          <w:szCs w:val="28"/>
        </w:rPr>
        <w:t>:</w:t>
      </w:r>
    </w:p>
    <w:p w:rsidR="00F87E0C" w:rsidRPr="0089643B" w:rsidRDefault="00F87E0C"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w:t>
      </w:r>
      <w:r w:rsidR="000A7AA6"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абонентов, обеспеченных бесперебойной подачей воды</w:t>
      </w:r>
      <w:r w:rsidR="000A7AA6" w:rsidRPr="0089643B">
        <w:rPr>
          <w:rFonts w:ascii="Times New Roman" w:hAnsi="Times New Roman" w:cs="Times New Roman"/>
          <w:sz w:val="28"/>
          <w:szCs w:val="28"/>
        </w:rPr>
        <w:t>;</w:t>
      </w:r>
    </w:p>
    <w:p w:rsidR="00F87E0C" w:rsidRPr="0089643B" w:rsidRDefault="00F87E0C"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w:t>
      </w:r>
      <w:r w:rsidR="000A7AA6"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сточных вод, подвергающихся очистке, от общего объема сточных вод, сбрасываемых в централизованные общесплавные системы</w:t>
      </w:r>
      <w:r w:rsidRPr="0089643B">
        <w:rPr>
          <w:rFonts w:ascii="Times New Roman" w:hAnsi="Times New Roman" w:cs="Times New Roman"/>
          <w:sz w:val="28"/>
          <w:szCs w:val="28"/>
        </w:rPr>
        <w:t>;</w:t>
      </w:r>
    </w:p>
    <w:p w:rsidR="00452BEF" w:rsidRPr="0089643B" w:rsidRDefault="00F87E0C"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w:t>
      </w:r>
      <w:r w:rsidR="000A7AA6"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водопроводно-канализационных сетей, находящихся в удовлетворительном состоянии</w:t>
      </w:r>
      <w:r w:rsidRPr="0089643B">
        <w:rPr>
          <w:rFonts w:ascii="Times New Roman" w:hAnsi="Times New Roman" w:cs="Times New Roman"/>
          <w:sz w:val="28"/>
          <w:szCs w:val="28"/>
        </w:rPr>
        <w:t>.</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Для поддержания работоспособности оборудования, увеличения мощностей системы и сохранения необходимого уровня надежности сетей водоснабжения и канализации в 2022 году проведена реконструкция 3-го блока очистных сооружений Северной станции водоподготовки (реконструкция отстойников 6-й технологической линии 3-го блока, повышение качества и очистки воды).</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Построен трубопровод 2Д-200 мм от распределительной сети 3 </w:t>
      </w:r>
      <w:proofErr w:type="spellStart"/>
      <w:r w:rsidRPr="0089643B">
        <w:rPr>
          <w:rFonts w:ascii="Times New Roman" w:hAnsi="Times New Roman" w:cs="Times New Roman"/>
          <w:sz w:val="28"/>
          <w:szCs w:val="28"/>
        </w:rPr>
        <w:t>мкр</w:t>
      </w:r>
      <w:proofErr w:type="spellEnd"/>
      <w:r w:rsidRPr="0089643B">
        <w:rPr>
          <w:rFonts w:ascii="Times New Roman" w:hAnsi="Times New Roman" w:cs="Times New Roman"/>
          <w:sz w:val="28"/>
          <w:szCs w:val="28"/>
        </w:rPr>
        <w:t xml:space="preserve">. г. Московский, Д-300 мм до водозаборных узлов Мешково-1, Мешково-2 и Мешково-3 (строительство 4,87 км сетей водопровода диаметром 250 мм, обеспечение жителей деревень </w:t>
      </w:r>
      <w:proofErr w:type="spellStart"/>
      <w:r w:rsidRPr="0089643B">
        <w:rPr>
          <w:rFonts w:ascii="Times New Roman" w:hAnsi="Times New Roman" w:cs="Times New Roman"/>
          <w:sz w:val="28"/>
          <w:szCs w:val="28"/>
        </w:rPr>
        <w:t>Мешково</w:t>
      </w:r>
      <w:proofErr w:type="spellEnd"/>
      <w:r w:rsidRPr="0089643B">
        <w:rPr>
          <w:rFonts w:ascii="Times New Roman" w:hAnsi="Times New Roman" w:cs="Times New Roman"/>
          <w:sz w:val="28"/>
          <w:szCs w:val="28"/>
        </w:rPr>
        <w:t xml:space="preserve"> 1, 2, 3 питьевой водой гарантированно высокого качества).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Завершены строительно-монтажные работы по 2-му блоку обеззараживания очищенной воды ультрафиолетовым излучением производительностью 1 млн м3/</w:t>
      </w:r>
      <w:proofErr w:type="spellStart"/>
      <w:r w:rsidRPr="0089643B">
        <w:rPr>
          <w:rFonts w:ascii="Times New Roman" w:hAnsi="Times New Roman" w:cs="Times New Roman"/>
          <w:sz w:val="28"/>
          <w:szCs w:val="28"/>
        </w:rPr>
        <w:t>сут</w:t>
      </w:r>
      <w:proofErr w:type="spellEnd"/>
      <w:r w:rsidRPr="0089643B">
        <w:rPr>
          <w:rFonts w:ascii="Times New Roman" w:hAnsi="Times New Roman" w:cs="Times New Roman"/>
          <w:sz w:val="28"/>
          <w:szCs w:val="28"/>
        </w:rPr>
        <w:t>., ведутся пусконаладочные работы.</w:t>
      </w:r>
    </w:p>
    <w:p w:rsidR="0092027A" w:rsidRPr="0089643B" w:rsidRDefault="00265D0D" w:rsidP="00265D0D">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целях развития и модернизации объектов водоотведения поверхностного стока в 2022 году построено и реконструировано 24,78 км сетей водостока, что </w:t>
      </w:r>
      <w:r w:rsidR="0092027A" w:rsidRPr="0089643B">
        <w:rPr>
          <w:rFonts w:ascii="Times New Roman" w:hAnsi="Times New Roman" w:cs="Times New Roman"/>
          <w:sz w:val="28"/>
          <w:szCs w:val="28"/>
        </w:rPr>
        <w:t>поз</w:t>
      </w:r>
      <w:r w:rsidR="00452BEF" w:rsidRPr="0089643B">
        <w:rPr>
          <w:rFonts w:ascii="Times New Roman" w:hAnsi="Times New Roman" w:cs="Times New Roman"/>
          <w:sz w:val="28"/>
          <w:szCs w:val="28"/>
        </w:rPr>
        <w:t>волил</w:t>
      </w:r>
      <w:r w:rsidR="0092027A" w:rsidRPr="0089643B">
        <w:rPr>
          <w:rFonts w:ascii="Times New Roman" w:hAnsi="Times New Roman" w:cs="Times New Roman"/>
          <w:sz w:val="28"/>
          <w:szCs w:val="28"/>
        </w:rPr>
        <w:t>о</w:t>
      </w:r>
      <w:r w:rsidR="00452BEF" w:rsidRPr="0089643B">
        <w:rPr>
          <w:rFonts w:ascii="Times New Roman" w:hAnsi="Times New Roman" w:cs="Times New Roman"/>
          <w:sz w:val="28"/>
          <w:szCs w:val="28"/>
        </w:rPr>
        <w:t xml:space="preserve"> сохранить дол</w:t>
      </w:r>
      <w:r w:rsidR="0092027A"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сетей водоотведения поверхностного стока, находящихся в удовлетворительном состоянии, на уровне 100 %</w:t>
      </w:r>
      <w:r w:rsidR="0092027A" w:rsidRPr="0089643B">
        <w:rPr>
          <w:rFonts w:ascii="Times New Roman" w:hAnsi="Times New Roman" w:cs="Times New Roman"/>
          <w:sz w:val="28"/>
          <w:szCs w:val="28"/>
        </w:rPr>
        <w:t>.</w:t>
      </w:r>
    </w:p>
    <w:p w:rsidR="0092027A"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программы реализуется региональный проект «Оздоровление Волги (город федерального значения Москва)»</w:t>
      </w:r>
      <w:r w:rsidR="0092027A" w:rsidRPr="0089643B">
        <w:rPr>
          <w:rFonts w:ascii="Times New Roman" w:hAnsi="Times New Roman" w:cs="Times New Roman"/>
          <w:sz w:val="28"/>
          <w:szCs w:val="28"/>
        </w:rPr>
        <w:t xml:space="preserve">, в ходе выполнения которого завершены работы по реконструкции </w:t>
      </w:r>
      <w:proofErr w:type="spellStart"/>
      <w:r w:rsidR="0092027A" w:rsidRPr="0089643B">
        <w:rPr>
          <w:rFonts w:ascii="Times New Roman" w:hAnsi="Times New Roman" w:cs="Times New Roman"/>
          <w:sz w:val="28"/>
          <w:szCs w:val="28"/>
        </w:rPr>
        <w:t>Новокурьяновских</w:t>
      </w:r>
      <w:proofErr w:type="spellEnd"/>
      <w:r w:rsidR="0092027A" w:rsidRPr="0089643B">
        <w:rPr>
          <w:rFonts w:ascii="Times New Roman" w:hAnsi="Times New Roman" w:cs="Times New Roman"/>
          <w:sz w:val="28"/>
          <w:szCs w:val="28"/>
        </w:rPr>
        <w:t xml:space="preserve"> очистных сооружений и 1-го блока Люберецких очистных сооружений (производительностью 500 тыс. м3/</w:t>
      </w:r>
      <w:proofErr w:type="spellStart"/>
      <w:r w:rsidR="0092027A" w:rsidRPr="0089643B">
        <w:rPr>
          <w:rFonts w:ascii="Times New Roman" w:hAnsi="Times New Roman" w:cs="Times New Roman"/>
          <w:sz w:val="28"/>
          <w:szCs w:val="28"/>
        </w:rPr>
        <w:t>сут</w:t>
      </w:r>
      <w:proofErr w:type="spellEnd"/>
      <w:r w:rsidR="0092027A" w:rsidRPr="0089643B">
        <w:rPr>
          <w:rFonts w:ascii="Times New Roman" w:hAnsi="Times New Roman" w:cs="Times New Roman"/>
          <w:sz w:val="28"/>
          <w:szCs w:val="28"/>
        </w:rPr>
        <w:t xml:space="preserve">.). Объекты введены в эксплуатацию. В результате </w:t>
      </w:r>
      <w:r w:rsidRPr="0089643B">
        <w:rPr>
          <w:rFonts w:ascii="Times New Roman" w:hAnsi="Times New Roman" w:cs="Times New Roman"/>
          <w:sz w:val="28"/>
          <w:szCs w:val="28"/>
        </w:rPr>
        <w:t>в 2022 году объем отводимых в реку Волга загрязненных сточных вод снижен до уровня 0,75 куб. км</w:t>
      </w:r>
      <w:r w:rsidR="0092027A" w:rsidRPr="0089643B">
        <w:rPr>
          <w:rFonts w:ascii="Times New Roman" w:hAnsi="Times New Roman" w:cs="Times New Roman"/>
          <w:sz w:val="28"/>
          <w:szCs w:val="28"/>
        </w:rPr>
        <w:t>.</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Для поддержания работоспособности и повышения надежности объектов водоотведения поверхностного стока в 2022 году проведены мероприятия, направленные на сокращение количества адресов подтоплений (выполнена реконструкция трубопроводов по 101 адресу протяженностью более 19,8 км и строительство (развитие) сетей на 43 объектах протяженностью порядка 5,0 км).</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Обеспечено проведение регламентных работ (обследование состояния верхнего оборудования колодцев (смотровых и водоприемных), очистка колодцев вручную и механизированным способом, очистка поверхности решеток водоприемных колодцев вручную от мусора, листвы, льда, снега (по сезону) на люковом хозяйстве (около 419 тыс. смотровых и </w:t>
      </w:r>
      <w:proofErr w:type="spellStart"/>
      <w:r w:rsidRPr="0089643B">
        <w:rPr>
          <w:rFonts w:ascii="Times New Roman" w:hAnsi="Times New Roman" w:cs="Times New Roman"/>
          <w:sz w:val="28"/>
          <w:szCs w:val="28"/>
        </w:rPr>
        <w:t>дождеприемных</w:t>
      </w:r>
      <w:proofErr w:type="spellEnd"/>
      <w:r w:rsidRPr="0089643B">
        <w:rPr>
          <w:rFonts w:ascii="Times New Roman" w:hAnsi="Times New Roman" w:cs="Times New Roman"/>
          <w:sz w:val="28"/>
          <w:szCs w:val="28"/>
        </w:rPr>
        <w:t xml:space="preserve"> колодцев), на 230 очистных сооружениях поверхностного стока и 135 гидротехнических сооружениях (далее – ГТС), в том числе 124 ГТС в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 xml:space="preserve">). </w:t>
      </w:r>
    </w:p>
    <w:p w:rsidR="0092027A" w:rsidRPr="0089643B" w:rsidRDefault="0092027A"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Реализация комплекса мероприятий в целях р</w:t>
      </w:r>
      <w:r w:rsidR="00452BEF" w:rsidRPr="0089643B">
        <w:rPr>
          <w:rFonts w:ascii="Times New Roman" w:hAnsi="Times New Roman" w:cs="Times New Roman"/>
          <w:sz w:val="28"/>
          <w:szCs w:val="28"/>
        </w:rPr>
        <w:t>азвити</w:t>
      </w:r>
      <w:r w:rsidRPr="0089643B">
        <w:rPr>
          <w:rFonts w:ascii="Times New Roman" w:hAnsi="Times New Roman" w:cs="Times New Roman"/>
          <w:sz w:val="28"/>
          <w:szCs w:val="28"/>
        </w:rPr>
        <w:t>я</w:t>
      </w:r>
      <w:r w:rsidR="00452BEF" w:rsidRPr="0089643B">
        <w:rPr>
          <w:rFonts w:ascii="Times New Roman" w:hAnsi="Times New Roman" w:cs="Times New Roman"/>
          <w:sz w:val="28"/>
          <w:szCs w:val="28"/>
        </w:rPr>
        <w:t xml:space="preserve"> единой светоцветовой среды</w:t>
      </w:r>
      <w:r w:rsidRPr="0089643B">
        <w:rPr>
          <w:rFonts w:ascii="Times New Roman" w:hAnsi="Times New Roman" w:cs="Times New Roman"/>
          <w:sz w:val="28"/>
          <w:szCs w:val="28"/>
        </w:rPr>
        <w:t xml:space="preserve"> </w:t>
      </w:r>
      <w:r w:rsidR="00452BEF" w:rsidRPr="0089643B">
        <w:rPr>
          <w:rFonts w:ascii="Times New Roman" w:hAnsi="Times New Roman" w:cs="Times New Roman"/>
          <w:sz w:val="28"/>
          <w:szCs w:val="28"/>
        </w:rPr>
        <w:t xml:space="preserve">города Москвы в 2022 году позволила сохранить на уровне 100 % </w:t>
      </w:r>
      <w:r w:rsidRPr="0089643B">
        <w:rPr>
          <w:rFonts w:ascii="Times New Roman" w:hAnsi="Times New Roman" w:cs="Times New Roman"/>
          <w:sz w:val="28"/>
          <w:szCs w:val="28"/>
        </w:rPr>
        <w:t>д</w:t>
      </w:r>
      <w:r w:rsidR="00452BEF" w:rsidRPr="0089643B">
        <w:rPr>
          <w:rFonts w:ascii="Times New Roman" w:hAnsi="Times New Roman" w:cs="Times New Roman"/>
          <w:sz w:val="28"/>
          <w:szCs w:val="28"/>
        </w:rPr>
        <w:t>ол</w:t>
      </w:r>
      <w:r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объектов архитектурно-художественной подсветки, по которым осуществляется технический надзор в соответствии с регламентом выполнения работ по технической эксплуатации данных объектов</w:t>
      </w:r>
      <w:r w:rsidRPr="0089643B">
        <w:rPr>
          <w:rFonts w:ascii="Times New Roman" w:hAnsi="Times New Roman" w:cs="Times New Roman"/>
          <w:sz w:val="28"/>
          <w:szCs w:val="28"/>
        </w:rPr>
        <w:t xml:space="preserve">, </w:t>
      </w:r>
      <w:r w:rsidR="00452BEF" w:rsidRPr="0089643B">
        <w:rPr>
          <w:rFonts w:ascii="Times New Roman" w:hAnsi="Times New Roman" w:cs="Times New Roman"/>
          <w:sz w:val="28"/>
          <w:szCs w:val="28"/>
        </w:rPr>
        <w:t xml:space="preserve">и </w:t>
      </w:r>
      <w:r w:rsidRPr="0089643B">
        <w:rPr>
          <w:rFonts w:ascii="Times New Roman" w:hAnsi="Times New Roman" w:cs="Times New Roman"/>
          <w:sz w:val="28"/>
          <w:szCs w:val="28"/>
        </w:rPr>
        <w:t>д</w:t>
      </w:r>
      <w:r w:rsidR="00452BEF" w:rsidRPr="0089643B">
        <w:rPr>
          <w:rFonts w:ascii="Times New Roman" w:hAnsi="Times New Roman" w:cs="Times New Roman"/>
          <w:sz w:val="28"/>
          <w:szCs w:val="28"/>
        </w:rPr>
        <w:t>ол</w:t>
      </w:r>
      <w:r w:rsidRPr="0089643B">
        <w:rPr>
          <w:rFonts w:ascii="Times New Roman" w:hAnsi="Times New Roman" w:cs="Times New Roman"/>
          <w:sz w:val="28"/>
          <w:szCs w:val="28"/>
        </w:rPr>
        <w:t>ю</w:t>
      </w:r>
      <w:r w:rsidR="00452BEF" w:rsidRPr="0089643B">
        <w:rPr>
          <w:rFonts w:ascii="Times New Roman" w:hAnsi="Times New Roman" w:cs="Times New Roman"/>
          <w:sz w:val="28"/>
          <w:szCs w:val="28"/>
        </w:rPr>
        <w:t xml:space="preserve"> установок наружного освещения, по которым осуществляется технический надзор в соответствии с регламентом выполнения работ по технической эксплуатации наружного освещения</w:t>
      </w:r>
      <w:r w:rsidRPr="0089643B">
        <w:rPr>
          <w:rFonts w:ascii="Times New Roman" w:hAnsi="Times New Roman" w:cs="Times New Roman"/>
          <w:sz w:val="28"/>
          <w:szCs w:val="28"/>
        </w:rPr>
        <w:t>.</w:t>
      </w:r>
    </w:p>
    <w:p w:rsidR="0092027A" w:rsidRPr="0089643B" w:rsidRDefault="00452BEF" w:rsidP="0092027A">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Количество осветительных приборов наружного освещения, находящихся в эксплуатации</w:t>
      </w:r>
      <w:r w:rsidR="0092027A" w:rsidRPr="0089643B">
        <w:rPr>
          <w:rFonts w:ascii="Times New Roman" w:hAnsi="Times New Roman" w:cs="Times New Roman"/>
          <w:sz w:val="28"/>
          <w:szCs w:val="28"/>
        </w:rPr>
        <w:t xml:space="preserve">, достигло </w:t>
      </w:r>
      <w:r w:rsidRPr="0089643B">
        <w:rPr>
          <w:rFonts w:ascii="Times New Roman" w:hAnsi="Times New Roman" w:cs="Times New Roman"/>
          <w:sz w:val="28"/>
          <w:szCs w:val="28"/>
        </w:rPr>
        <w:t>757</w:t>
      </w:r>
      <w:r w:rsidR="0092027A" w:rsidRPr="0089643B">
        <w:rPr>
          <w:rFonts w:ascii="Times New Roman" w:hAnsi="Times New Roman" w:cs="Times New Roman"/>
          <w:sz w:val="28"/>
          <w:szCs w:val="28"/>
          <w:lang w:val="en-US"/>
        </w:rPr>
        <w:t> </w:t>
      </w:r>
      <w:r w:rsidRPr="0089643B">
        <w:rPr>
          <w:rFonts w:ascii="Times New Roman" w:hAnsi="Times New Roman" w:cs="Times New Roman"/>
          <w:sz w:val="28"/>
          <w:szCs w:val="28"/>
        </w:rPr>
        <w:t xml:space="preserve">745 </w:t>
      </w:r>
      <w:r w:rsidR="0092027A" w:rsidRPr="0089643B">
        <w:rPr>
          <w:rFonts w:ascii="Times New Roman" w:hAnsi="Times New Roman" w:cs="Times New Roman"/>
          <w:sz w:val="28"/>
          <w:szCs w:val="28"/>
        </w:rPr>
        <w:t>единиц</w:t>
      </w:r>
      <w:r w:rsidRPr="0089643B">
        <w:rPr>
          <w:rFonts w:ascii="Times New Roman" w:hAnsi="Times New Roman" w:cs="Times New Roman"/>
          <w:sz w:val="28"/>
          <w:szCs w:val="28"/>
        </w:rPr>
        <w:t xml:space="preserve">. </w:t>
      </w:r>
      <w:r w:rsidR="00E44647" w:rsidRPr="0089643B">
        <w:rPr>
          <w:rFonts w:ascii="Times New Roman" w:hAnsi="Times New Roman" w:cs="Times New Roman"/>
          <w:sz w:val="28"/>
          <w:szCs w:val="28"/>
        </w:rPr>
        <w:t xml:space="preserve">Количество объектов в городе, оборудованных архитектурно-художественной подсветкой, составило 2 211 шт. </w:t>
      </w:r>
      <w:r w:rsidR="0092027A" w:rsidRPr="0089643B">
        <w:rPr>
          <w:rFonts w:ascii="Times New Roman" w:hAnsi="Times New Roman" w:cs="Times New Roman"/>
          <w:sz w:val="28"/>
          <w:szCs w:val="28"/>
        </w:rPr>
        <w:t xml:space="preserve">В течение года </w:t>
      </w:r>
      <w:r w:rsidRPr="0089643B">
        <w:rPr>
          <w:rFonts w:ascii="Times New Roman" w:hAnsi="Times New Roman" w:cs="Times New Roman"/>
          <w:sz w:val="28"/>
          <w:szCs w:val="28"/>
        </w:rPr>
        <w:t>отремонтирован</w:t>
      </w:r>
      <w:r w:rsidR="0092027A" w:rsidRPr="0089643B">
        <w:rPr>
          <w:rFonts w:ascii="Times New Roman" w:hAnsi="Times New Roman" w:cs="Times New Roman"/>
          <w:sz w:val="28"/>
          <w:szCs w:val="28"/>
        </w:rPr>
        <w:t>о 387</w:t>
      </w:r>
      <w:r w:rsidRPr="0089643B">
        <w:rPr>
          <w:rFonts w:ascii="Times New Roman" w:hAnsi="Times New Roman" w:cs="Times New Roman"/>
          <w:sz w:val="28"/>
          <w:szCs w:val="28"/>
        </w:rPr>
        <w:t xml:space="preserve"> объектов архитектурно-художественной подсветки</w:t>
      </w:r>
      <w:r w:rsidR="0092027A" w:rsidRPr="0089643B">
        <w:rPr>
          <w:rFonts w:ascii="Times New Roman" w:hAnsi="Times New Roman" w:cs="Times New Roman"/>
          <w:sz w:val="28"/>
          <w:szCs w:val="28"/>
        </w:rPr>
        <w:t xml:space="preserve">, заменено 6500 опор наружного освещения.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реализации мероприятий по развитию единой светоцветовой среды для обеспечения условий комфортного и безопасного проживания в городе Москве в соответствии с современными требованиями, а также повышения эффективности и надежности работы установок наружного освещения, архитектурно-художественной подсветки и праздничного оформления, в 2022 году выполнены работы по устройству наружного освещения на территориях 429 образовательных учреждений на территории города Москвы, включая </w:t>
      </w:r>
      <w:proofErr w:type="spellStart"/>
      <w:r w:rsidRPr="0089643B">
        <w:rPr>
          <w:rFonts w:ascii="Times New Roman" w:hAnsi="Times New Roman" w:cs="Times New Roman"/>
          <w:sz w:val="28"/>
          <w:szCs w:val="28"/>
        </w:rPr>
        <w:t>ТиНАО</w:t>
      </w:r>
      <w:proofErr w:type="spellEnd"/>
      <w:r w:rsidRPr="0089643B">
        <w:rPr>
          <w:rFonts w:ascii="Times New Roman" w:hAnsi="Times New Roman" w:cs="Times New Roman"/>
          <w:sz w:val="28"/>
          <w:szCs w:val="28"/>
        </w:rPr>
        <w:t>, в количестве 5687 осветительных приборов.</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обеспечения надлежащей санитарной услугой жителей и гостей столицы, в том числе инвалидов и маломобильных граждан, в местах массового пребывания в 2022 году выполнен капремонт 8 стационарных общественных туалетов (далее – СОТ), туалеты открыты для посещения. Проведен комплекс работ по содержанию, обслуживанию, текущему и аварийному ремонту 329 СОТ.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территории города размещены, содержатся и эксплуатируются 276 передвижных компактных туалетов в местах массового пребывания людей в целях поддержания надлежащего санитарного состояния городских территорий.</w:t>
      </w:r>
    </w:p>
    <w:p w:rsidR="00452BEF" w:rsidRPr="0089643B" w:rsidRDefault="00E44647"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w:t>
      </w:r>
      <w:r w:rsidR="00452BEF" w:rsidRPr="0089643B">
        <w:rPr>
          <w:rFonts w:ascii="Times New Roman" w:hAnsi="Times New Roman" w:cs="Times New Roman"/>
          <w:sz w:val="28"/>
          <w:szCs w:val="28"/>
        </w:rPr>
        <w:t>ероприяти</w:t>
      </w:r>
      <w:r w:rsidRPr="0089643B">
        <w:rPr>
          <w:rFonts w:ascii="Times New Roman" w:hAnsi="Times New Roman" w:cs="Times New Roman"/>
          <w:sz w:val="28"/>
          <w:szCs w:val="28"/>
        </w:rPr>
        <w:t>я</w:t>
      </w:r>
      <w:r w:rsidR="00452BEF" w:rsidRPr="0089643B">
        <w:rPr>
          <w:rFonts w:ascii="Times New Roman" w:hAnsi="Times New Roman" w:cs="Times New Roman"/>
          <w:sz w:val="28"/>
          <w:szCs w:val="28"/>
        </w:rPr>
        <w:t xml:space="preserve"> по строительству инженерных коммуникаций городского заказа, предусмотренных Адресной инвестиционной программой города Москвы в 2022 году, выполнен</w:t>
      </w:r>
      <w:r w:rsidRPr="0089643B">
        <w:rPr>
          <w:rFonts w:ascii="Times New Roman" w:hAnsi="Times New Roman" w:cs="Times New Roman"/>
          <w:sz w:val="28"/>
          <w:szCs w:val="28"/>
        </w:rPr>
        <w:t>ы</w:t>
      </w:r>
      <w:r w:rsidR="00452BEF" w:rsidRPr="0089643B">
        <w:rPr>
          <w:rFonts w:ascii="Times New Roman" w:hAnsi="Times New Roman" w:cs="Times New Roman"/>
          <w:sz w:val="28"/>
          <w:szCs w:val="28"/>
        </w:rPr>
        <w:t xml:space="preserve"> в полном объе</w:t>
      </w:r>
      <w:r w:rsidRPr="0089643B">
        <w:rPr>
          <w:rFonts w:ascii="Times New Roman" w:hAnsi="Times New Roman" w:cs="Times New Roman"/>
          <w:sz w:val="28"/>
          <w:szCs w:val="28"/>
        </w:rPr>
        <w:t>ме</w:t>
      </w:r>
      <w:r w:rsidR="00452BEF" w:rsidRPr="0089643B">
        <w:rPr>
          <w:rFonts w:ascii="Times New Roman" w:hAnsi="Times New Roman" w:cs="Times New Roman"/>
          <w:sz w:val="28"/>
          <w:szCs w:val="28"/>
        </w:rPr>
        <w:t>.</w:t>
      </w:r>
      <w:r w:rsidR="00031F78" w:rsidRPr="0089643B">
        <w:rPr>
          <w:rFonts w:ascii="Times New Roman" w:hAnsi="Times New Roman" w:cs="Times New Roman"/>
          <w:sz w:val="28"/>
          <w:szCs w:val="28"/>
        </w:rPr>
        <w:t xml:space="preserve"> </w:t>
      </w:r>
      <w:r w:rsidR="00452BEF" w:rsidRPr="0089643B">
        <w:rPr>
          <w:rFonts w:ascii="Times New Roman" w:hAnsi="Times New Roman" w:cs="Times New Roman"/>
          <w:sz w:val="28"/>
          <w:szCs w:val="28"/>
        </w:rPr>
        <w:t>За счет предусмотренных бюджетных ассигнований осуществля</w:t>
      </w:r>
      <w:r w:rsidRPr="0089643B">
        <w:rPr>
          <w:rFonts w:ascii="Times New Roman" w:hAnsi="Times New Roman" w:cs="Times New Roman"/>
          <w:sz w:val="28"/>
          <w:szCs w:val="28"/>
        </w:rPr>
        <w:t>лось</w:t>
      </w:r>
      <w:r w:rsidR="00452BEF" w:rsidRPr="0089643B">
        <w:rPr>
          <w:rFonts w:ascii="Times New Roman" w:hAnsi="Times New Roman" w:cs="Times New Roman"/>
          <w:sz w:val="28"/>
          <w:szCs w:val="28"/>
        </w:rPr>
        <w:t xml:space="preserve"> проектирование и строительство городских инженерных коммуникаций для районов комплексной жилой застройки.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Реализация программы </w:t>
      </w:r>
      <w:r w:rsidR="00031F78" w:rsidRPr="0089643B">
        <w:rPr>
          <w:rFonts w:ascii="Times New Roman" w:hAnsi="Times New Roman" w:cs="Times New Roman"/>
          <w:sz w:val="28"/>
          <w:szCs w:val="28"/>
        </w:rPr>
        <w:t>также</w:t>
      </w:r>
      <w:r w:rsidRPr="0089643B">
        <w:rPr>
          <w:rFonts w:ascii="Times New Roman" w:hAnsi="Times New Roman" w:cs="Times New Roman"/>
          <w:sz w:val="28"/>
          <w:szCs w:val="28"/>
        </w:rPr>
        <w:t xml:space="preserve"> направлена на популяризацию энергосбережения</w:t>
      </w:r>
      <w:r w:rsidR="00031F78"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 повышения </w:t>
      </w:r>
      <w:proofErr w:type="spellStart"/>
      <w:r w:rsidRPr="0089643B">
        <w:rPr>
          <w:rFonts w:ascii="Times New Roman" w:hAnsi="Times New Roman" w:cs="Times New Roman"/>
          <w:sz w:val="28"/>
          <w:szCs w:val="28"/>
        </w:rPr>
        <w:t>энергоэффективности</w:t>
      </w:r>
      <w:proofErr w:type="spellEnd"/>
      <w:r w:rsidRPr="0089643B">
        <w:rPr>
          <w:rFonts w:ascii="Times New Roman" w:hAnsi="Times New Roman" w:cs="Times New Roman"/>
          <w:sz w:val="28"/>
          <w:szCs w:val="28"/>
        </w:rPr>
        <w:t xml:space="preserve">, научно-техническое и методологическое сопровождение развития и внедрения энергосберегающих проектов и технологий, обеспечение </w:t>
      </w:r>
      <w:proofErr w:type="spellStart"/>
      <w:r w:rsidRPr="0089643B">
        <w:rPr>
          <w:rFonts w:ascii="Times New Roman" w:hAnsi="Times New Roman" w:cs="Times New Roman"/>
          <w:sz w:val="28"/>
          <w:szCs w:val="28"/>
        </w:rPr>
        <w:t>энергоэффективности</w:t>
      </w:r>
      <w:proofErr w:type="spellEnd"/>
      <w:r w:rsidRPr="0089643B">
        <w:rPr>
          <w:rFonts w:ascii="Times New Roman" w:hAnsi="Times New Roman" w:cs="Times New Roman"/>
          <w:sz w:val="28"/>
          <w:szCs w:val="28"/>
        </w:rPr>
        <w:t xml:space="preserve"> зданий, строений и сооружений.</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проведенные мероприятия на объектах ресурсоснабжающих организаций позволили сократить объем выбросов парниковых газов при производстве энергетических ресурсов и достичь показателя в размере 10 355,07 тысячи тонн эквивалента СО2 (диоксида углерода) и не превысить установленный объем потерь энергетических ресурсов при передаче. В рамках программы реализованы энергосберегающие мероприятия на объектах бюджетной сферы и жилищного фонда, направленные на рациональное использование энергетических ресурсов.</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Совместно с Минэнерго России проведен Международный форум «Российская энергетическая неделя», на котором обсуждались правовые проблемы, задачи и перспективы развития сферы энергосбережения, приоритетные пути оптимизации энергопотребления с одновременным улучшением качества предоставления жилищно-коммунальных услуг, проходили демонстрации внедрения </w:t>
      </w:r>
      <w:proofErr w:type="spellStart"/>
      <w:r w:rsidRPr="0089643B">
        <w:rPr>
          <w:rFonts w:ascii="Times New Roman" w:hAnsi="Times New Roman" w:cs="Times New Roman"/>
          <w:sz w:val="28"/>
          <w:szCs w:val="28"/>
        </w:rPr>
        <w:t>энергоэффективных</w:t>
      </w:r>
      <w:proofErr w:type="spellEnd"/>
      <w:r w:rsidRPr="0089643B">
        <w:rPr>
          <w:rFonts w:ascii="Times New Roman" w:hAnsi="Times New Roman" w:cs="Times New Roman"/>
          <w:sz w:val="28"/>
          <w:szCs w:val="28"/>
        </w:rPr>
        <w:t xml:space="preserve"> технологий в рамках сессии «Энергетический переход и экология в жилищно-коммунальной сфере: от пилотных проектов к инфраструктурным решениям. Государственные программы финансовой поддержки обновления отрасли».</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Мероприятия в области обращения</w:t>
      </w:r>
      <w:r w:rsidR="00031F78" w:rsidRPr="0089643B">
        <w:rPr>
          <w:rFonts w:ascii="Times New Roman" w:hAnsi="Times New Roman" w:cs="Times New Roman"/>
          <w:sz w:val="28"/>
          <w:szCs w:val="28"/>
        </w:rPr>
        <w:t xml:space="preserve"> </w:t>
      </w:r>
      <w:r w:rsidRPr="0089643B">
        <w:rPr>
          <w:rFonts w:ascii="Times New Roman" w:hAnsi="Times New Roman" w:cs="Times New Roman"/>
          <w:sz w:val="28"/>
          <w:szCs w:val="28"/>
        </w:rPr>
        <w:t>с отходами и противооползневые работы направлен</w:t>
      </w:r>
      <w:r w:rsidR="00031F78" w:rsidRPr="0089643B">
        <w:rPr>
          <w:rFonts w:ascii="Times New Roman" w:hAnsi="Times New Roman" w:cs="Times New Roman"/>
          <w:sz w:val="28"/>
          <w:szCs w:val="28"/>
        </w:rPr>
        <w:t>ы</w:t>
      </w:r>
      <w:r w:rsidRPr="0089643B">
        <w:rPr>
          <w:rFonts w:ascii="Times New Roman" w:hAnsi="Times New Roman" w:cs="Times New Roman"/>
          <w:sz w:val="28"/>
          <w:szCs w:val="28"/>
        </w:rPr>
        <w:t xml:space="preserve"> на развитие раздельного сбора (накопления) твердых коммунальных отходов, сбор, транспортирование, обезвреживание и переработку опасных отходов, в том числе радиоактивных отходов и ртутьсодержащих ламп, на улучшение экологической обстановки в городе Москве и Московском регионе в целом.</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программы реализуется региональный проект «Комплексная система обращения с твердыми коммунальными отходами (город федерального значения Москва)», направленный на реализацию приоритетов государственной политики в области обращения с отходами путем увеличения объемов их обработки (сортировки) и утилизации. Проект отражает достигнутые результаты по развитию материально-технической базы городской системы обращения с твердыми коммунальными отходами (далее – ТКО) с учетом максимального вовлечения в повторное использование вторичных материальных ресурсов и сокращения объемов захоронения твердых коммунальных отходов. </w:t>
      </w:r>
    </w:p>
    <w:p w:rsidR="00031F78"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По итогам реализации запланированных мероприятий на конец 2022 года</w:t>
      </w:r>
      <w:r w:rsidR="00031F78" w:rsidRPr="0089643B">
        <w:rPr>
          <w:rFonts w:ascii="Times New Roman" w:hAnsi="Times New Roman" w:cs="Times New Roman"/>
          <w:sz w:val="28"/>
          <w:szCs w:val="28"/>
        </w:rPr>
        <w:t>:</w:t>
      </w:r>
    </w:p>
    <w:p w:rsidR="00031F78" w:rsidRPr="0089643B" w:rsidRDefault="00031F78"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w:t>
      </w:r>
      <w:r w:rsidRPr="0089643B">
        <w:rPr>
          <w:rFonts w:ascii="Times New Roman" w:hAnsi="Times New Roman" w:cs="Times New Roman"/>
          <w:sz w:val="28"/>
          <w:szCs w:val="28"/>
        </w:rPr>
        <w:t>,</w:t>
      </w:r>
      <w:r w:rsidR="00452BEF" w:rsidRPr="0089643B">
        <w:rPr>
          <w:rFonts w:ascii="Times New Roman" w:hAnsi="Times New Roman" w:cs="Times New Roman"/>
          <w:sz w:val="28"/>
          <w:szCs w:val="28"/>
        </w:rPr>
        <w:t xml:space="preserve"> составила 50,7 процента</w:t>
      </w:r>
      <w:r w:rsidRPr="0089643B">
        <w:rPr>
          <w:rFonts w:ascii="Times New Roman" w:hAnsi="Times New Roman" w:cs="Times New Roman"/>
          <w:sz w:val="28"/>
          <w:szCs w:val="28"/>
        </w:rPr>
        <w:t>;</w:t>
      </w:r>
    </w:p>
    <w:p w:rsidR="00031F78" w:rsidRPr="0089643B" w:rsidRDefault="00031F78"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оля твердых коммунальных отходов, направленных на обработку (сортировку), в общей массе образованных твердых коммунальных отходов</w:t>
      </w:r>
      <w:r w:rsidRPr="0089643B">
        <w:rPr>
          <w:rFonts w:ascii="Times New Roman" w:hAnsi="Times New Roman" w:cs="Times New Roman"/>
          <w:sz w:val="28"/>
          <w:szCs w:val="28"/>
        </w:rPr>
        <w:t>, достигла</w:t>
      </w:r>
      <w:r w:rsidR="00452BEF" w:rsidRPr="0089643B">
        <w:rPr>
          <w:rFonts w:ascii="Times New Roman" w:hAnsi="Times New Roman" w:cs="Times New Roman"/>
          <w:sz w:val="28"/>
          <w:szCs w:val="28"/>
        </w:rPr>
        <w:t xml:space="preserve"> 99,9 процент</w:t>
      </w:r>
      <w:r w:rsidRPr="0089643B">
        <w:rPr>
          <w:rFonts w:ascii="Times New Roman" w:hAnsi="Times New Roman" w:cs="Times New Roman"/>
          <w:sz w:val="28"/>
          <w:szCs w:val="28"/>
        </w:rPr>
        <w:t>а;</w:t>
      </w:r>
    </w:p>
    <w:p w:rsidR="00031F78" w:rsidRPr="0089643B" w:rsidRDefault="00031F78"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w:t>
      </w:r>
      <w:r w:rsidRPr="0089643B">
        <w:rPr>
          <w:rFonts w:ascii="Times New Roman" w:hAnsi="Times New Roman" w:cs="Times New Roman"/>
          <w:sz w:val="28"/>
          <w:szCs w:val="28"/>
        </w:rPr>
        <w:t>, составила</w:t>
      </w:r>
      <w:r w:rsidR="00452BEF" w:rsidRPr="0089643B">
        <w:rPr>
          <w:rFonts w:ascii="Times New Roman" w:hAnsi="Times New Roman" w:cs="Times New Roman"/>
          <w:sz w:val="28"/>
          <w:szCs w:val="28"/>
        </w:rPr>
        <w:t xml:space="preserve"> 49,2 процента</w:t>
      </w:r>
      <w:r w:rsidRPr="0089643B">
        <w:rPr>
          <w:rFonts w:ascii="Times New Roman" w:hAnsi="Times New Roman" w:cs="Times New Roman"/>
          <w:sz w:val="28"/>
          <w:szCs w:val="28"/>
        </w:rPr>
        <w:t>;</w:t>
      </w:r>
    </w:p>
    <w:p w:rsidR="00452BEF" w:rsidRPr="0089643B" w:rsidRDefault="00031F78"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д</w:t>
      </w:r>
      <w:r w:rsidR="00452BEF" w:rsidRPr="0089643B">
        <w:rPr>
          <w:rFonts w:ascii="Times New Roman" w:hAnsi="Times New Roman" w:cs="Times New Roman"/>
          <w:sz w:val="28"/>
          <w:szCs w:val="28"/>
        </w:rPr>
        <w:t>оля фактически транспортированных, переработанных и кондиционированных опасных отходов от их планового объема</w:t>
      </w:r>
      <w:r w:rsidR="00C8350A" w:rsidRPr="0089643B">
        <w:rPr>
          <w:rFonts w:ascii="Times New Roman" w:hAnsi="Times New Roman" w:cs="Times New Roman"/>
          <w:sz w:val="28"/>
          <w:szCs w:val="28"/>
        </w:rPr>
        <w:t xml:space="preserve"> составила</w:t>
      </w:r>
      <w:r w:rsidR="00452BEF" w:rsidRPr="0089643B">
        <w:rPr>
          <w:rFonts w:ascii="Times New Roman" w:hAnsi="Times New Roman" w:cs="Times New Roman"/>
          <w:sz w:val="28"/>
          <w:szCs w:val="28"/>
        </w:rPr>
        <w:t xml:space="preserve"> 100 %. </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Выполнение мероприятий программы в 2022 году обеспечило удовлетворительную санитарную очистку территории города и способствовало сохранению стабильной экологической обстановки в городе Москве.</w:t>
      </w:r>
    </w:p>
    <w:p w:rsidR="00452BEF" w:rsidRPr="0089643B" w:rsidRDefault="00452BEF" w:rsidP="00452BEF">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улучшения экологической обстановки в городе Москве и Московском регионе в целом, сокращения объемов захоронения твердых коммунальных отходов на полигонах, а также обеспечения безопасной утилизации опасных компонентов твердых коммунальных отходов в 2022 году в рамках регионального проекта «Комплексная система обращения с твердыми коммунальными отходами (город федерального значения Москва)» продолжена реализация мероприятий по внедрению на территории города Москвы раздельного накопления (сбора) отходов.</w:t>
      </w:r>
    </w:p>
    <w:p w:rsidR="00452BEF" w:rsidRPr="0089643B" w:rsidRDefault="00452BEF" w:rsidP="00A96401">
      <w:pPr>
        <w:spacing w:after="0" w:line="240" w:lineRule="auto"/>
        <w:ind w:firstLine="709"/>
        <w:contextualSpacing/>
        <w:jc w:val="both"/>
        <w:rPr>
          <w:rFonts w:ascii="Times New Roman" w:eastAsia="MS Mincho" w:hAnsi="Times New Roman" w:cs="Times New Roman"/>
          <w:b/>
          <w:sz w:val="28"/>
          <w:szCs w:val="28"/>
          <w:lang w:eastAsia="ru-RU"/>
        </w:rPr>
      </w:pPr>
    </w:p>
    <w:p w:rsidR="00876602" w:rsidRPr="0089643B" w:rsidRDefault="00876602" w:rsidP="00A96401">
      <w:pPr>
        <w:spacing w:after="0" w:line="240" w:lineRule="auto"/>
        <w:ind w:firstLine="709"/>
        <w:contextualSpacing/>
        <w:jc w:val="both"/>
        <w:rPr>
          <w:rFonts w:ascii="Times New Roman" w:eastAsia="MS Mincho" w:hAnsi="Times New Roman" w:cs="Times New Roman"/>
          <w:b/>
          <w:sz w:val="28"/>
          <w:szCs w:val="28"/>
          <w:lang w:eastAsia="ru-RU"/>
        </w:rPr>
      </w:pPr>
      <w:r w:rsidRPr="0089643B">
        <w:rPr>
          <w:rFonts w:ascii="Times New Roman" w:eastAsia="MS Mincho" w:hAnsi="Times New Roman" w:cs="Times New Roman"/>
          <w:b/>
          <w:sz w:val="28"/>
          <w:szCs w:val="28"/>
          <w:lang w:eastAsia="ru-RU"/>
        </w:rPr>
        <w:t>ФИНАНСИРОВАНИЕ</w:t>
      </w:r>
    </w:p>
    <w:p w:rsidR="00876602" w:rsidRPr="0089643B" w:rsidRDefault="00876602" w:rsidP="00A96401">
      <w:pPr>
        <w:spacing w:after="0" w:line="240" w:lineRule="auto"/>
        <w:ind w:firstLine="709"/>
        <w:contextualSpacing/>
        <w:jc w:val="both"/>
        <w:rPr>
          <w:rFonts w:ascii="Times New Roman" w:eastAsia="MS Mincho" w:hAnsi="Times New Roman" w:cs="Times New Roman"/>
          <w:sz w:val="28"/>
          <w:szCs w:val="28"/>
          <w:lang w:eastAsia="ru-RU"/>
        </w:rPr>
      </w:pPr>
      <w:r w:rsidRPr="0089643B">
        <w:rPr>
          <w:rFonts w:ascii="Times New Roman" w:eastAsia="MS Mincho" w:hAnsi="Times New Roman" w:cs="Times New Roman"/>
          <w:sz w:val="28"/>
          <w:szCs w:val="28"/>
          <w:lang w:eastAsia="ru-RU"/>
        </w:rPr>
        <w:t>На поддержку и развитие коммун</w:t>
      </w:r>
      <w:r w:rsidR="009D00BC" w:rsidRPr="0089643B">
        <w:rPr>
          <w:rFonts w:ascii="Times New Roman" w:eastAsia="MS Mincho" w:hAnsi="Times New Roman" w:cs="Times New Roman"/>
          <w:sz w:val="28"/>
          <w:szCs w:val="28"/>
          <w:lang w:eastAsia="ru-RU"/>
        </w:rPr>
        <w:t>ально-инженерной инфраструктуры</w:t>
      </w:r>
      <w:r w:rsidR="009D00BC" w:rsidRPr="0089643B">
        <w:rPr>
          <w:rFonts w:ascii="Times New Roman" w:eastAsia="MS Mincho" w:hAnsi="Times New Roman" w:cs="Times New Roman"/>
          <w:sz w:val="28"/>
          <w:szCs w:val="28"/>
          <w:lang w:eastAsia="ru-RU"/>
        </w:rPr>
        <w:br/>
      </w:r>
      <w:r w:rsidRPr="0089643B">
        <w:rPr>
          <w:rFonts w:ascii="Times New Roman" w:eastAsia="MS Mincho" w:hAnsi="Times New Roman" w:cs="Times New Roman"/>
          <w:sz w:val="28"/>
          <w:szCs w:val="28"/>
          <w:lang w:eastAsia="ru-RU"/>
        </w:rPr>
        <w:t>в 202</w:t>
      </w:r>
      <w:r w:rsidR="00EF44DA" w:rsidRPr="0089643B">
        <w:rPr>
          <w:rFonts w:ascii="Times New Roman" w:eastAsia="MS Mincho" w:hAnsi="Times New Roman" w:cs="Times New Roman"/>
          <w:sz w:val="28"/>
          <w:szCs w:val="28"/>
          <w:lang w:eastAsia="ru-RU"/>
        </w:rPr>
        <w:t>2</w:t>
      </w:r>
      <w:r w:rsidRPr="0089643B">
        <w:rPr>
          <w:rFonts w:ascii="Times New Roman" w:eastAsia="MS Mincho" w:hAnsi="Times New Roman" w:cs="Times New Roman"/>
          <w:sz w:val="28"/>
          <w:szCs w:val="28"/>
          <w:lang w:eastAsia="ru-RU"/>
        </w:rPr>
        <w:t xml:space="preserve"> году направлено </w:t>
      </w:r>
      <w:r w:rsidR="00EF44DA" w:rsidRPr="0089643B">
        <w:rPr>
          <w:rFonts w:ascii="Times New Roman" w:hAnsi="Times New Roman" w:cs="Times New Roman"/>
          <w:sz w:val="28"/>
          <w:szCs w:val="28"/>
        </w:rPr>
        <w:t>207,5</w:t>
      </w:r>
      <w:r w:rsidR="00E83B75" w:rsidRPr="0089643B">
        <w:rPr>
          <w:rFonts w:ascii="Times New Roman" w:hAnsi="Times New Roman" w:cs="Times New Roman"/>
          <w:b/>
          <w:sz w:val="28"/>
          <w:szCs w:val="28"/>
        </w:rPr>
        <w:t xml:space="preserve"> </w:t>
      </w:r>
      <w:r w:rsidRPr="0089643B">
        <w:rPr>
          <w:rFonts w:ascii="Times New Roman" w:eastAsia="MS Mincho" w:hAnsi="Times New Roman" w:cs="Times New Roman"/>
          <w:sz w:val="28"/>
          <w:szCs w:val="28"/>
          <w:lang w:eastAsia="ru-RU"/>
        </w:rPr>
        <w:t>млрд рубле</w:t>
      </w:r>
      <w:r w:rsidR="009D00BC" w:rsidRPr="0089643B">
        <w:rPr>
          <w:rFonts w:ascii="Times New Roman" w:eastAsia="MS Mincho" w:hAnsi="Times New Roman" w:cs="Times New Roman"/>
          <w:sz w:val="28"/>
          <w:szCs w:val="28"/>
          <w:lang w:eastAsia="ru-RU"/>
        </w:rPr>
        <w:t>й, в том числе средства бюджета</w:t>
      </w:r>
      <w:r w:rsidR="009D00BC" w:rsidRPr="0089643B">
        <w:rPr>
          <w:rFonts w:ascii="Times New Roman" w:eastAsia="MS Mincho" w:hAnsi="Times New Roman" w:cs="Times New Roman"/>
          <w:sz w:val="28"/>
          <w:szCs w:val="28"/>
          <w:lang w:eastAsia="ru-RU"/>
        </w:rPr>
        <w:br/>
      </w:r>
      <w:r w:rsidRPr="0089643B">
        <w:rPr>
          <w:rFonts w:ascii="Times New Roman" w:eastAsia="MS Mincho" w:hAnsi="Times New Roman" w:cs="Times New Roman"/>
          <w:sz w:val="28"/>
          <w:szCs w:val="28"/>
          <w:lang w:eastAsia="ru-RU"/>
        </w:rPr>
        <w:t xml:space="preserve">города Москвы – </w:t>
      </w:r>
      <w:r w:rsidR="00EF44DA" w:rsidRPr="0089643B">
        <w:rPr>
          <w:rFonts w:ascii="Times New Roman" w:hAnsi="Times New Roman" w:cs="Times New Roman"/>
          <w:sz w:val="28"/>
          <w:szCs w:val="28"/>
        </w:rPr>
        <w:t xml:space="preserve">87,7 </w:t>
      </w:r>
      <w:r w:rsidRPr="0089643B">
        <w:rPr>
          <w:rFonts w:ascii="Times New Roman" w:eastAsia="MS Mincho" w:hAnsi="Times New Roman" w:cs="Times New Roman"/>
          <w:sz w:val="28"/>
          <w:szCs w:val="28"/>
          <w:lang w:eastAsia="ru-RU"/>
        </w:rPr>
        <w:t>млрд рублей.</w:t>
      </w:r>
    </w:p>
    <w:p w:rsidR="00876602" w:rsidRPr="0089643B" w:rsidRDefault="00876602" w:rsidP="00A96401">
      <w:pPr>
        <w:spacing w:after="0" w:line="240" w:lineRule="auto"/>
        <w:ind w:firstLine="709"/>
        <w:contextualSpacing/>
        <w:jc w:val="both"/>
        <w:rPr>
          <w:rFonts w:ascii="Times New Roman" w:eastAsia="MS Mincho" w:hAnsi="Times New Roman" w:cs="Times New Roman"/>
          <w:sz w:val="28"/>
          <w:szCs w:val="28"/>
          <w:lang w:eastAsia="ru-RU"/>
        </w:rPr>
      </w:pPr>
    </w:p>
    <w:p w:rsidR="00876602" w:rsidRPr="0089643B" w:rsidRDefault="00876602" w:rsidP="00A96401">
      <w:pPr>
        <w:spacing w:after="0" w:line="240" w:lineRule="auto"/>
        <w:contextualSpacing/>
        <w:jc w:val="center"/>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 государственной программы, млрд рублей</w:t>
      </w:r>
    </w:p>
    <w:p w:rsidR="00876602" w:rsidRPr="0089643B" w:rsidRDefault="00876602" w:rsidP="00A96401">
      <w:pPr>
        <w:spacing w:after="0" w:line="240" w:lineRule="auto"/>
        <w:ind w:firstLine="709"/>
        <w:contextualSpacing/>
        <w:jc w:val="center"/>
        <w:rPr>
          <w:rFonts w:ascii="Times New Roman" w:eastAsia="Times New Roman" w:hAnsi="Times New Roman" w:cs="Times New Roman"/>
          <w:b/>
          <w:sz w:val="28"/>
          <w:szCs w:val="28"/>
          <w:lang w:eastAsia="ru-RU"/>
        </w:rPr>
      </w:pPr>
    </w:p>
    <w:tbl>
      <w:tblPr>
        <w:tblStyle w:val="7"/>
        <w:tblW w:w="0" w:type="auto"/>
        <w:jc w:val="center"/>
        <w:tblLook w:val="04A0" w:firstRow="1" w:lastRow="0" w:firstColumn="1" w:lastColumn="0" w:noHBand="0" w:noVBand="1"/>
      </w:tblPr>
      <w:tblGrid>
        <w:gridCol w:w="3035"/>
        <w:gridCol w:w="1071"/>
        <w:gridCol w:w="1134"/>
        <w:gridCol w:w="1134"/>
        <w:gridCol w:w="1134"/>
        <w:gridCol w:w="1134"/>
        <w:gridCol w:w="1269"/>
      </w:tblGrid>
      <w:tr w:rsidR="00967A9D" w:rsidRPr="0089643B" w:rsidTr="00D117C1">
        <w:trPr>
          <w:jc w:val="center"/>
        </w:trPr>
        <w:tc>
          <w:tcPr>
            <w:tcW w:w="3035"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both"/>
              <w:rPr>
                <w:rFonts w:ascii="Times New Roman" w:hAnsi="Times New Roman" w:cs="Times New Roman"/>
                <w:sz w:val="28"/>
                <w:szCs w:val="28"/>
                <w:lang w:eastAsia="ru-RU"/>
              </w:rPr>
            </w:pPr>
          </w:p>
        </w:tc>
        <w:tc>
          <w:tcPr>
            <w:tcW w:w="1071"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2017</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2018</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2019</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eastAsia="ru-RU"/>
              </w:rPr>
            </w:pPr>
            <w:r w:rsidRPr="0089643B">
              <w:rPr>
                <w:rFonts w:ascii="Times New Roman" w:hAnsi="Times New Roman" w:cs="Times New Roman"/>
                <w:b/>
                <w:sz w:val="28"/>
                <w:szCs w:val="28"/>
              </w:rPr>
              <w:t>20</w:t>
            </w:r>
            <w:r w:rsidRPr="0089643B">
              <w:rPr>
                <w:rFonts w:ascii="Times New Roman" w:hAnsi="Times New Roman" w:cs="Times New Roman"/>
                <w:b/>
                <w:sz w:val="28"/>
                <w:szCs w:val="28"/>
                <w:lang w:val="ru-RU"/>
              </w:rPr>
              <w:t>20</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2021</w:t>
            </w:r>
          </w:p>
        </w:tc>
        <w:tc>
          <w:tcPr>
            <w:tcW w:w="1269" w:type="dxa"/>
            <w:tcBorders>
              <w:top w:val="single" w:sz="4" w:space="0" w:color="000000"/>
              <w:left w:val="single" w:sz="4" w:space="0" w:color="000000"/>
              <w:bottom w:val="single" w:sz="4" w:space="0" w:color="000000"/>
              <w:right w:val="single" w:sz="4" w:space="0" w:color="000000"/>
            </w:tcBorders>
          </w:tcPr>
          <w:p w:rsidR="00967A9D" w:rsidRPr="0089643B" w:rsidRDefault="00967A9D" w:rsidP="00967A9D">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EF44DA" w:rsidRPr="0089643B" w:rsidTr="00D117C1">
        <w:trPr>
          <w:jc w:val="center"/>
        </w:trPr>
        <w:tc>
          <w:tcPr>
            <w:tcW w:w="3035" w:type="dxa"/>
            <w:tcBorders>
              <w:top w:val="single" w:sz="4" w:space="0" w:color="000000"/>
              <w:left w:val="single" w:sz="4" w:space="0" w:color="000000"/>
              <w:bottom w:val="single" w:sz="4" w:space="0" w:color="000000"/>
              <w:right w:val="single" w:sz="4" w:space="0" w:color="000000"/>
            </w:tcBorders>
            <w:hideMark/>
          </w:tcPr>
          <w:p w:rsidR="00EF44DA" w:rsidRPr="0089643B" w:rsidRDefault="00EF44DA" w:rsidP="00EF44DA">
            <w:pPr>
              <w:contextualSpacing/>
              <w:rPr>
                <w:rFonts w:ascii="Times New Roman" w:hAnsi="Times New Roman" w:cs="Times New Roman"/>
                <w:sz w:val="28"/>
                <w:szCs w:val="28"/>
                <w:lang w:eastAsia="ru-RU"/>
              </w:rPr>
            </w:pPr>
            <w:r w:rsidRPr="0089643B">
              <w:rPr>
                <w:rFonts w:ascii="Times New Roman" w:eastAsia="Times New Roman" w:hAnsi="Times New Roman" w:cs="Times New Roman"/>
                <w:sz w:val="28"/>
                <w:szCs w:val="28"/>
                <w:lang w:val="ru-RU" w:eastAsia="ru-RU"/>
              </w:rPr>
              <w:t>Бюджет города Москвы</w:t>
            </w:r>
          </w:p>
        </w:tc>
        <w:tc>
          <w:tcPr>
            <w:tcW w:w="1071"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68,3</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eastAsia="ru-RU"/>
              </w:rPr>
            </w:pPr>
            <w:r w:rsidRPr="0089643B">
              <w:rPr>
                <w:rFonts w:ascii="Times New Roman" w:hAnsi="Times New Roman" w:cs="Times New Roman"/>
                <w:sz w:val="28"/>
                <w:szCs w:val="28"/>
                <w:lang w:eastAsia="ru-RU"/>
              </w:rPr>
              <w:t>106,2</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107,4</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88,0</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eastAsia="ru-RU"/>
              </w:rPr>
            </w:pPr>
            <w:r w:rsidRPr="0089643B">
              <w:rPr>
                <w:rFonts w:ascii="Times New Roman" w:hAnsi="Times New Roman" w:cs="Times New Roman"/>
                <w:sz w:val="28"/>
                <w:szCs w:val="28"/>
                <w:lang w:val="ru-RU"/>
              </w:rPr>
              <w:t>86,3</w:t>
            </w:r>
          </w:p>
        </w:tc>
        <w:tc>
          <w:tcPr>
            <w:tcW w:w="1269"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eastAsia="ru-RU"/>
              </w:rPr>
            </w:pPr>
            <w:r w:rsidRPr="0089643B">
              <w:rPr>
                <w:rFonts w:ascii="Times New Roman" w:hAnsi="Times New Roman" w:cs="Times New Roman"/>
                <w:sz w:val="28"/>
                <w:szCs w:val="28"/>
                <w:lang w:eastAsia="ru-RU"/>
              </w:rPr>
              <w:t>87,7</w:t>
            </w:r>
          </w:p>
        </w:tc>
      </w:tr>
      <w:tr w:rsidR="00EF44DA" w:rsidRPr="0089643B" w:rsidTr="00D117C1">
        <w:trPr>
          <w:jc w:val="center"/>
        </w:trPr>
        <w:tc>
          <w:tcPr>
            <w:tcW w:w="3035" w:type="dxa"/>
            <w:tcBorders>
              <w:top w:val="single" w:sz="4" w:space="0" w:color="000000"/>
              <w:left w:val="single" w:sz="4" w:space="0" w:color="000000"/>
              <w:bottom w:val="single" w:sz="4" w:space="0" w:color="000000"/>
              <w:right w:val="single" w:sz="4" w:space="0" w:color="000000"/>
            </w:tcBorders>
            <w:hideMark/>
          </w:tcPr>
          <w:p w:rsidR="00EF44DA" w:rsidRPr="0089643B" w:rsidRDefault="00EF44DA" w:rsidP="00BA79B8">
            <w:pPr>
              <w:contextualSpacing/>
              <w:rPr>
                <w:rFonts w:ascii="Times New Roman" w:hAnsi="Times New Roman" w:cs="Times New Roman"/>
                <w:color w:val="0070C0"/>
                <w:sz w:val="28"/>
                <w:szCs w:val="28"/>
                <w:lang w:val="ru-RU" w:eastAsia="ru-RU"/>
              </w:rPr>
            </w:pPr>
            <w:r w:rsidRPr="0089643B">
              <w:rPr>
                <w:rFonts w:ascii="Times New Roman" w:hAnsi="Times New Roman" w:cs="Times New Roman"/>
                <w:sz w:val="28"/>
                <w:szCs w:val="28"/>
                <w:lang w:val="ru-RU" w:eastAsia="ru-RU"/>
              </w:rPr>
              <w:t>Внебюджетные источники</w:t>
            </w:r>
            <w:r w:rsidR="00BA79B8" w:rsidRPr="0089643B">
              <w:rPr>
                <w:rFonts w:ascii="Times New Roman" w:hAnsi="Times New Roman" w:cs="Times New Roman"/>
                <w:sz w:val="28"/>
                <w:szCs w:val="28"/>
                <w:lang w:val="ru-RU" w:eastAsia="ru-RU"/>
              </w:rPr>
              <w:t xml:space="preserve"> (</w:t>
            </w:r>
            <w:r w:rsidR="00BA79B8" w:rsidRPr="0089643B">
              <w:rPr>
                <w:rFonts w:ascii="Times New Roman" w:hAnsi="Times New Roman" w:cs="Times New Roman"/>
                <w:i/>
                <w:sz w:val="28"/>
                <w:szCs w:val="28"/>
                <w:lang w:val="ru-RU" w:eastAsia="ru-RU"/>
              </w:rPr>
              <w:t>средства юридических и физических лиц)</w:t>
            </w:r>
          </w:p>
        </w:tc>
        <w:tc>
          <w:tcPr>
            <w:tcW w:w="1071"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93,6</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eastAsia="ru-RU"/>
              </w:rPr>
            </w:pPr>
            <w:r w:rsidRPr="0089643B">
              <w:rPr>
                <w:rFonts w:ascii="Times New Roman" w:hAnsi="Times New Roman" w:cs="Times New Roman"/>
                <w:sz w:val="28"/>
                <w:szCs w:val="28"/>
                <w:lang w:eastAsia="ru-RU"/>
              </w:rPr>
              <w:t>106,2</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eastAsia="ru-RU"/>
              </w:rPr>
              <w:t>105,9</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97,8</w:t>
            </w:r>
          </w:p>
        </w:tc>
        <w:tc>
          <w:tcPr>
            <w:tcW w:w="1134"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val="ru-RU" w:eastAsia="ru-RU"/>
              </w:rPr>
            </w:pPr>
            <w:r w:rsidRPr="0089643B">
              <w:rPr>
                <w:rFonts w:ascii="Times New Roman" w:hAnsi="Times New Roman" w:cs="Times New Roman"/>
                <w:sz w:val="28"/>
                <w:szCs w:val="28"/>
                <w:lang w:val="ru-RU" w:eastAsia="ru-RU"/>
              </w:rPr>
              <w:t>107,1</w:t>
            </w:r>
          </w:p>
        </w:tc>
        <w:tc>
          <w:tcPr>
            <w:tcW w:w="1269" w:type="dxa"/>
            <w:tcBorders>
              <w:top w:val="single" w:sz="4" w:space="0" w:color="000000"/>
              <w:left w:val="single" w:sz="4" w:space="0" w:color="000000"/>
              <w:bottom w:val="single" w:sz="4" w:space="0" w:color="000000"/>
              <w:right w:val="single" w:sz="4" w:space="0" w:color="000000"/>
            </w:tcBorders>
          </w:tcPr>
          <w:p w:rsidR="00EF44DA" w:rsidRPr="0089643B" w:rsidRDefault="00EF44DA" w:rsidP="00EF44DA">
            <w:pPr>
              <w:contextualSpacing/>
              <w:jc w:val="right"/>
              <w:rPr>
                <w:rFonts w:ascii="Times New Roman" w:hAnsi="Times New Roman" w:cs="Times New Roman"/>
                <w:sz w:val="28"/>
                <w:szCs w:val="28"/>
                <w:lang w:eastAsia="ru-RU"/>
              </w:rPr>
            </w:pPr>
            <w:r w:rsidRPr="0089643B">
              <w:rPr>
                <w:rFonts w:ascii="Times New Roman" w:hAnsi="Times New Roman" w:cs="Times New Roman"/>
                <w:sz w:val="28"/>
                <w:szCs w:val="28"/>
                <w:lang w:eastAsia="ru-RU"/>
              </w:rPr>
              <w:t>119,8</w:t>
            </w:r>
          </w:p>
        </w:tc>
      </w:tr>
      <w:tr w:rsidR="00967A9D" w:rsidRPr="0089643B" w:rsidTr="00D117C1">
        <w:trPr>
          <w:jc w:val="center"/>
        </w:trPr>
        <w:tc>
          <w:tcPr>
            <w:tcW w:w="3035" w:type="dxa"/>
            <w:tcBorders>
              <w:top w:val="single" w:sz="4" w:space="0" w:color="000000"/>
              <w:left w:val="single" w:sz="4" w:space="0" w:color="000000"/>
              <w:bottom w:val="single" w:sz="4" w:space="0" w:color="000000"/>
              <w:right w:val="single" w:sz="4" w:space="0" w:color="000000"/>
            </w:tcBorders>
            <w:hideMark/>
          </w:tcPr>
          <w:p w:rsidR="00967A9D" w:rsidRPr="0089643B" w:rsidRDefault="00967A9D" w:rsidP="00A96401">
            <w:pPr>
              <w:contextualSpacing/>
              <w:jc w:val="both"/>
              <w:rPr>
                <w:rFonts w:ascii="Times New Roman" w:hAnsi="Times New Roman" w:cs="Times New Roman"/>
                <w:b/>
                <w:sz w:val="28"/>
                <w:szCs w:val="28"/>
                <w:lang w:eastAsia="ru-RU"/>
              </w:rPr>
            </w:pPr>
            <w:proofErr w:type="spellStart"/>
            <w:r w:rsidRPr="0089643B">
              <w:rPr>
                <w:rFonts w:ascii="Times New Roman" w:hAnsi="Times New Roman" w:cs="Times New Roman"/>
                <w:b/>
                <w:sz w:val="28"/>
                <w:szCs w:val="28"/>
                <w:lang w:eastAsia="ru-RU"/>
              </w:rPr>
              <w:t>Всего</w:t>
            </w:r>
            <w:proofErr w:type="spellEnd"/>
            <w:r w:rsidRPr="0089643B">
              <w:rPr>
                <w:rFonts w:ascii="Times New Roman" w:hAnsi="Times New Roman" w:cs="Times New Roman"/>
                <w:b/>
                <w:sz w:val="28"/>
                <w:szCs w:val="28"/>
                <w:lang w:eastAsia="ru-RU"/>
              </w:rPr>
              <w:t xml:space="preserve"> </w:t>
            </w:r>
          </w:p>
        </w:tc>
        <w:tc>
          <w:tcPr>
            <w:tcW w:w="1071"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right"/>
              <w:rPr>
                <w:rFonts w:ascii="Times New Roman" w:hAnsi="Times New Roman" w:cs="Times New Roman"/>
                <w:b/>
                <w:sz w:val="28"/>
                <w:szCs w:val="28"/>
                <w:lang w:eastAsia="ru-RU"/>
              </w:rPr>
            </w:pPr>
            <w:r w:rsidRPr="0089643B">
              <w:rPr>
                <w:rFonts w:ascii="Times New Roman" w:hAnsi="Times New Roman" w:cs="Times New Roman"/>
                <w:b/>
                <w:sz w:val="28"/>
                <w:szCs w:val="28"/>
                <w:lang w:eastAsia="ru-RU"/>
              </w:rPr>
              <w:t>161,9</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right"/>
              <w:rPr>
                <w:rFonts w:ascii="Times New Roman" w:hAnsi="Times New Roman" w:cs="Times New Roman"/>
                <w:b/>
                <w:sz w:val="28"/>
                <w:szCs w:val="28"/>
                <w:lang w:eastAsia="ru-RU"/>
              </w:rPr>
            </w:pPr>
            <w:r w:rsidRPr="0089643B">
              <w:rPr>
                <w:rFonts w:ascii="Times New Roman" w:hAnsi="Times New Roman" w:cs="Times New Roman"/>
                <w:b/>
                <w:sz w:val="28"/>
                <w:szCs w:val="28"/>
                <w:lang w:eastAsia="ru-RU"/>
              </w:rPr>
              <w:t>212,4</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eastAsia="ru-RU"/>
              </w:rPr>
              <w:t>213,3</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right"/>
              <w:rPr>
                <w:rFonts w:ascii="Times New Roman" w:hAnsi="Times New Roman" w:cs="Times New Roman"/>
                <w:b/>
                <w:sz w:val="28"/>
                <w:szCs w:val="28"/>
                <w:lang w:val="ru-RU" w:eastAsia="ru-RU"/>
              </w:rPr>
            </w:pPr>
            <w:r w:rsidRPr="0089643B">
              <w:rPr>
                <w:rFonts w:ascii="Times New Roman" w:hAnsi="Times New Roman" w:cs="Times New Roman"/>
                <w:b/>
                <w:sz w:val="28"/>
                <w:szCs w:val="28"/>
                <w:lang w:val="ru-RU" w:eastAsia="ru-RU"/>
              </w:rPr>
              <w:t>185,8</w:t>
            </w:r>
          </w:p>
        </w:tc>
        <w:tc>
          <w:tcPr>
            <w:tcW w:w="1134" w:type="dxa"/>
            <w:tcBorders>
              <w:top w:val="single" w:sz="4" w:space="0" w:color="000000"/>
              <w:left w:val="single" w:sz="4" w:space="0" w:color="000000"/>
              <w:bottom w:val="single" w:sz="4" w:space="0" w:color="000000"/>
              <w:right w:val="single" w:sz="4" w:space="0" w:color="000000"/>
            </w:tcBorders>
          </w:tcPr>
          <w:p w:rsidR="00967A9D" w:rsidRPr="0089643B" w:rsidRDefault="00967A9D" w:rsidP="00A96401">
            <w:pPr>
              <w:contextualSpacing/>
              <w:jc w:val="right"/>
              <w:rPr>
                <w:rFonts w:ascii="Times New Roman" w:hAnsi="Times New Roman" w:cs="Times New Roman"/>
                <w:b/>
                <w:sz w:val="28"/>
                <w:szCs w:val="28"/>
                <w:lang w:eastAsia="ru-RU"/>
              </w:rPr>
            </w:pPr>
            <w:r w:rsidRPr="0089643B">
              <w:rPr>
                <w:rFonts w:ascii="Times New Roman" w:hAnsi="Times New Roman" w:cs="Times New Roman"/>
                <w:b/>
                <w:sz w:val="28"/>
                <w:szCs w:val="28"/>
              </w:rPr>
              <w:t>193,</w:t>
            </w:r>
            <w:r w:rsidRPr="0089643B">
              <w:rPr>
                <w:rFonts w:ascii="Times New Roman" w:hAnsi="Times New Roman" w:cs="Times New Roman"/>
                <w:b/>
                <w:sz w:val="28"/>
                <w:szCs w:val="28"/>
                <w:lang w:val="ru-RU"/>
              </w:rPr>
              <w:t>4</w:t>
            </w:r>
          </w:p>
        </w:tc>
        <w:tc>
          <w:tcPr>
            <w:tcW w:w="1269" w:type="dxa"/>
            <w:tcBorders>
              <w:top w:val="single" w:sz="4" w:space="0" w:color="000000"/>
              <w:left w:val="single" w:sz="4" w:space="0" w:color="000000"/>
              <w:bottom w:val="single" w:sz="4" w:space="0" w:color="000000"/>
              <w:right w:val="single" w:sz="4" w:space="0" w:color="000000"/>
            </w:tcBorders>
          </w:tcPr>
          <w:p w:rsidR="00967A9D" w:rsidRPr="0089643B" w:rsidRDefault="00EF44DA" w:rsidP="00A96401">
            <w:pPr>
              <w:contextualSpacing/>
              <w:jc w:val="right"/>
              <w:rPr>
                <w:rFonts w:ascii="Times New Roman" w:hAnsi="Times New Roman" w:cs="Times New Roman"/>
                <w:b/>
                <w:sz w:val="28"/>
                <w:szCs w:val="28"/>
              </w:rPr>
            </w:pPr>
            <w:r w:rsidRPr="0089643B">
              <w:rPr>
                <w:rFonts w:ascii="Times New Roman" w:hAnsi="Times New Roman" w:cs="Times New Roman"/>
                <w:b/>
                <w:sz w:val="28"/>
                <w:szCs w:val="28"/>
              </w:rPr>
              <w:t>207,5</w:t>
            </w:r>
          </w:p>
        </w:tc>
      </w:tr>
    </w:tbl>
    <w:p w:rsidR="00876602" w:rsidRPr="0089643B" w:rsidRDefault="00876602" w:rsidP="00A96401">
      <w:pPr>
        <w:spacing w:after="0" w:line="240" w:lineRule="auto"/>
        <w:ind w:firstLine="709"/>
        <w:contextualSpacing/>
        <w:jc w:val="both"/>
        <w:rPr>
          <w:rFonts w:ascii="Times New Roman" w:eastAsia="MS Mincho" w:hAnsi="Times New Roman" w:cs="Times New Roman"/>
          <w:sz w:val="28"/>
          <w:szCs w:val="28"/>
          <w:lang w:eastAsia="ru-RU"/>
        </w:rPr>
      </w:pPr>
    </w:p>
    <w:p w:rsidR="00876602" w:rsidRPr="0089643B" w:rsidRDefault="00876602"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F31348" w:rsidRPr="0089643B" w:rsidRDefault="00452BEF" w:rsidP="00452BEF">
      <w:pPr>
        <w:pStyle w:val="af4"/>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89643B">
        <w:rPr>
          <w:rFonts w:ascii="Times New Roman" w:hAnsi="Times New Roman"/>
          <w:sz w:val="28"/>
          <w:szCs w:val="28"/>
        </w:rPr>
        <w:t>Значение индекса эффективности реализации Государственной программы составляет 0,95 и свидетельствует о ее высокой эффективности.</w:t>
      </w:r>
      <w:r w:rsidR="00F31348" w:rsidRPr="0089643B">
        <w:rPr>
          <w:rFonts w:ascii="Times New Roman" w:hAnsi="Times New Roman"/>
          <w:sz w:val="28"/>
          <w:szCs w:val="28"/>
        </w:rPr>
        <w:br w:type="page"/>
      </w:r>
    </w:p>
    <w:p w:rsidR="00506660" w:rsidRPr="0089643B" w:rsidRDefault="00506660"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19" w:name="_Toc510533833"/>
      <w:bookmarkStart w:id="20" w:name="_Toc101886390"/>
      <w:r w:rsidRPr="0089643B">
        <w:rPr>
          <w:rFonts w:ascii="Times New Roman" w:eastAsia="Times New Roman" w:hAnsi="Times New Roman" w:cs="Times New Roman"/>
          <w:b/>
          <w:bCs/>
          <w:sz w:val="28"/>
          <w:szCs w:val="28"/>
          <w:lang w:eastAsia="ru-RU"/>
        </w:rPr>
        <w:t>Градостроительная политика</w:t>
      </w:r>
      <w:bookmarkEnd w:id="19"/>
      <w:bookmarkEnd w:id="20"/>
    </w:p>
    <w:p w:rsidR="007077E4" w:rsidRPr="0089643B" w:rsidRDefault="007077E4"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5F58DA" w:rsidRPr="0089643B" w:rsidRDefault="005F58DA" w:rsidP="00A96401">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Цель программы – комплексное обу</w:t>
      </w:r>
      <w:r w:rsidR="009D00BC" w:rsidRPr="0089643B">
        <w:rPr>
          <w:rFonts w:ascii="Times New Roman" w:eastAsia="Times New Roman" w:hAnsi="Times New Roman" w:cs="Times New Roman"/>
          <w:sz w:val="28"/>
          <w:szCs w:val="28"/>
          <w:lang w:eastAsia="ru-RU"/>
        </w:rPr>
        <w:t>стройство и развитие территории</w:t>
      </w:r>
      <w:r w:rsidR="009D00BC" w:rsidRPr="0089643B">
        <w:rPr>
          <w:rFonts w:ascii="Times New Roman" w:eastAsia="Times New Roman" w:hAnsi="Times New Roman" w:cs="Times New Roman"/>
          <w:sz w:val="28"/>
          <w:szCs w:val="28"/>
          <w:lang w:eastAsia="ru-RU"/>
        </w:rPr>
        <w:br/>
      </w:r>
      <w:r w:rsidRPr="0089643B">
        <w:rPr>
          <w:rFonts w:ascii="Times New Roman" w:eastAsia="Times New Roman" w:hAnsi="Times New Roman" w:cs="Times New Roman"/>
          <w:sz w:val="28"/>
          <w:szCs w:val="28"/>
          <w:lang w:eastAsia="ru-RU"/>
        </w:rPr>
        <w:t>города Москвы.</w:t>
      </w:r>
    </w:p>
    <w:p w:rsidR="006A5F5F" w:rsidRPr="0089643B" w:rsidRDefault="006A5F5F" w:rsidP="00A96401">
      <w:pPr>
        <w:spacing w:after="0" w:line="240" w:lineRule="auto"/>
        <w:ind w:firstLine="709"/>
        <w:contextualSpacing/>
        <w:jc w:val="both"/>
        <w:rPr>
          <w:rFonts w:ascii="Times New Roman" w:eastAsia="Times New Roman" w:hAnsi="Times New Roman" w:cs="Times New Roman"/>
          <w:b/>
          <w:sz w:val="28"/>
          <w:szCs w:val="28"/>
          <w:lang w:eastAsia="ru-RU"/>
        </w:rPr>
      </w:pPr>
    </w:p>
    <w:p w:rsidR="005F58DA" w:rsidRPr="0089643B" w:rsidRDefault="005F58DA"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РЕЗУЛЬТАТЫ</w:t>
      </w:r>
    </w:p>
    <w:p w:rsidR="005F58DA" w:rsidRPr="0089643B" w:rsidRDefault="005F58DA" w:rsidP="00A9640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Государственная программа «Градостроительная политика» координирует все государственные программы города в области </w:t>
      </w:r>
      <w:r w:rsidR="009D00BC" w:rsidRPr="0089643B">
        <w:rPr>
          <w:rFonts w:ascii="Times New Roman" w:hAnsi="Times New Roman" w:cs="Times New Roman"/>
          <w:sz w:val="28"/>
          <w:szCs w:val="28"/>
        </w:rPr>
        <w:t>планирования, размещения</w:t>
      </w:r>
      <w:r w:rsidR="009D00BC" w:rsidRPr="0089643B">
        <w:rPr>
          <w:rFonts w:ascii="Times New Roman" w:hAnsi="Times New Roman" w:cs="Times New Roman"/>
          <w:sz w:val="28"/>
          <w:szCs w:val="28"/>
        </w:rPr>
        <w:br/>
      </w:r>
      <w:r w:rsidRPr="0089643B">
        <w:rPr>
          <w:rFonts w:ascii="Times New Roman" w:hAnsi="Times New Roman" w:cs="Times New Roman"/>
          <w:sz w:val="28"/>
          <w:szCs w:val="28"/>
        </w:rPr>
        <w:t>и создания объектов капитального строительства</w:t>
      </w:r>
      <w:r w:rsidR="009D00BC" w:rsidRPr="0089643B">
        <w:rPr>
          <w:rFonts w:ascii="Times New Roman" w:eastAsia="Times New Roman" w:hAnsi="Times New Roman" w:cs="Times New Roman"/>
          <w:sz w:val="28"/>
          <w:szCs w:val="28"/>
          <w:lang w:eastAsia="ru-RU"/>
        </w:rPr>
        <w:t xml:space="preserve"> на территории Москвы</w:t>
      </w:r>
      <w:r w:rsidR="009D00BC" w:rsidRPr="0089643B">
        <w:rPr>
          <w:rFonts w:ascii="Times New Roman" w:eastAsia="Times New Roman" w:hAnsi="Times New Roman" w:cs="Times New Roman"/>
          <w:sz w:val="28"/>
          <w:szCs w:val="28"/>
          <w:lang w:eastAsia="ru-RU"/>
        </w:rPr>
        <w:br/>
      </w:r>
      <w:r w:rsidRPr="0089643B">
        <w:rPr>
          <w:rFonts w:ascii="Times New Roman" w:eastAsia="Times New Roman" w:hAnsi="Times New Roman" w:cs="Times New Roman"/>
          <w:sz w:val="28"/>
          <w:szCs w:val="28"/>
          <w:lang w:eastAsia="ru-RU"/>
        </w:rPr>
        <w:t>и определяет приоритеты градостроительного развития на перспективу.</w:t>
      </w:r>
    </w:p>
    <w:p w:rsidR="005F58DA" w:rsidRPr="0089643B" w:rsidRDefault="005F58DA" w:rsidP="00A9640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Реализация государственной программы направлена на решение таких задач, как определение приоритетов градостроительного развития города</w:t>
      </w:r>
      <w:r w:rsidR="001D5C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как столицы Российской Федерации, центра Московского региона, международного, финансового, научного, образовательного, культурного</w:t>
      </w:r>
      <w:r w:rsidR="001D5C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спортивного центра; сохранение историко-архитектурного облика центра города Москвы; формирование благоприятных условий для инве</w:t>
      </w:r>
      <w:r w:rsidR="009D00BC" w:rsidRPr="0089643B">
        <w:rPr>
          <w:rFonts w:ascii="Times New Roman" w:eastAsia="Times New Roman" w:hAnsi="Times New Roman" w:cs="Times New Roman"/>
          <w:sz w:val="28"/>
          <w:szCs w:val="28"/>
          <w:lang w:eastAsia="ru-RU"/>
        </w:rPr>
        <w:t>стиционной деятельности</w:t>
      </w:r>
      <w:r w:rsidR="009D00BC" w:rsidRPr="0089643B">
        <w:rPr>
          <w:rFonts w:ascii="Times New Roman" w:eastAsia="Times New Roman" w:hAnsi="Times New Roman" w:cs="Times New Roman"/>
          <w:sz w:val="28"/>
          <w:szCs w:val="28"/>
          <w:lang w:eastAsia="ru-RU"/>
        </w:rPr>
        <w:br/>
      </w:r>
      <w:r w:rsidRPr="0089643B">
        <w:rPr>
          <w:rFonts w:ascii="Times New Roman" w:eastAsia="Times New Roman" w:hAnsi="Times New Roman" w:cs="Times New Roman"/>
          <w:sz w:val="28"/>
          <w:szCs w:val="28"/>
          <w:lang w:eastAsia="ru-RU"/>
        </w:rPr>
        <w:t>в городе Москве; совершенствование системы</w:t>
      </w:r>
      <w:r w:rsidR="009D00BC" w:rsidRPr="0089643B">
        <w:rPr>
          <w:rFonts w:ascii="Times New Roman" w:eastAsia="Times New Roman" w:hAnsi="Times New Roman" w:cs="Times New Roman"/>
          <w:sz w:val="28"/>
          <w:szCs w:val="28"/>
          <w:lang w:eastAsia="ru-RU"/>
        </w:rPr>
        <w:t xml:space="preserve"> градостроительной деятельности</w:t>
      </w:r>
      <w:r w:rsidR="009D00BC" w:rsidRPr="0089643B">
        <w:rPr>
          <w:rFonts w:ascii="Times New Roman" w:eastAsia="Times New Roman" w:hAnsi="Times New Roman" w:cs="Times New Roman"/>
          <w:sz w:val="28"/>
          <w:szCs w:val="28"/>
          <w:lang w:eastAsia="ru-RU"/>
        </w:rPr>
        <w:br/>
      </w:r>
      <w:r w:rsidRPr="0089643B">
        <w:rPr>
          <w:rFonts w:ascii="Times New Roman" w:eastAsia="Times New Roman" w:hAnsi="Times New Roman" w:cs="Times New Roman"/>
          <w:sz w:val="28"/>
          <w:szCs w:val="28"/>
          <w:lang w:eastAsia="ru-RU"/>
        </w:rPr>
        <w:t>в городе Москве; модернизацию строительной отрасли города Москвы; оптимизацию административных процессов и сни</w:t>
      </w:r>
      <w:r w:rsidR="009D00BC" w:rsidRPr="0089643B">
        <w:rPr>
          <w:rFonts w:ascii="Times New Roman" w:eastAsia="Times New Roman" w:hAnsi="Times New Roman" w:cs="Times New Roman"/>
          <w:sz w:val="28"/>
          <w:szCs w:val="28"/>
          <w:lang w:eastAsia="ru-RU"/>
        </w:rPr>
        <w:t xml:space="preserve">жение административной нагрузки </w:t>
      </w:r>
      <w:r w:rsidRPr="0089643B">
        <w:rPr>
          <w:rFonts w:ascii="Times New Roman" w:eastAsia="Times New Roman" w:hAnsi="Times New Roman" w:cs="Times New Roman"/>
          <w:sz w:val="28"/>
          <w:szCs w:val="28"/>
          <w:lang w:eastAsia="ru-RU"/>
        </w:rPr>
        <w:t>на застройщиков.</w:t>
      </w:r>
    </w:p>
    <w:p w:rsidR="00003EA2" w:rsidRPr="0089643B" w:rsidRDefault="00003EA2"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По итогам 2022 года в городе введено 13,36 млн кв. м недвижимости за счет бюджетных и внебюджетных источников. Обеспеченность актуальными правилами землепользования и застройки в городе Москве составила 100 %.</w:t>
      </w:r>
    </w:p>
    <w:p w:rsidR="00BD11D7"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Мониторинг реализации документов территориального планирования </w:t>
      </w:r>
      <w:r w:rsidR="00003EA2" w:rsidRPr="0089643B">
        <w:rPr>
          <w:rFonts w:ascii="Times New Roman" w:eastAsia="Times New Roman" w:hAnsi="Times New Roman" w:cs="Times New Roman"/>
          <w:sz w:val="28"/>
          <w:szCs w:val="28"/>
          <w:lang w:eastAsia="ru-RU"/>
        </w:rPr>
        <w:t>выполнен</w:t>
      </w:r>
      <w:r w:rsidRPr="0089643B">
        <w:rPr>
          <w:rFonts w:ascii="Times New Roman" w:eastAsia="Times New Roman" w:hAnsi="Times New Roman" w:cs="Times New Roman"/>
          <w:sz w:val="28"/>
          <w:szCs w:val="28"/>
          <w:lang w:eastAsia="ru-RU"/>
        </w:rPr>
        <w:t xml:space="preserve"> в полном объеме. </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рамках реализации программы в 2022 году утверждено 1231 постановление Правительства Москвы, предусматривающее внесение изменений в Правила землепользования и застройки города Москвы</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(далее – ПЗЗ), а также выпущено 501 распоряжение о внесении изменений в ПЗЗ</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отношении границ зон с особыми условиями использования территории</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границ территорий объектов культурного наследия.</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Разработаны «Архитектурная концепция мостов через Москву-реку»</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«Концепция по подбору участков для размещения объектов придорожного сервиса».</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рамках мониторинга реализации Генерального плана города Москвы</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в 2022 году выпущены два постановления Правительства Москвы, предусматривающие внесение изменений в нормативы градостроительного проектирования города Москвы. </w:t>
      </w:r>
    </w:p>
    <w:p w:rsidR="00BD11D7" w:rsidRPr="0089643B" w:rsidRDefault="008321B1" w:rsidP="00BD11D7">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Доля объектов недвижимости, построенных за счет внебюджетных средств, в общем объеме ввода за отчетный период, </w:t>
      </w:r>
      <w:r w:rsidR="00BD11D7" w:rsidRPr="0089643B">
        <w:rPr>
          <w:rFonts w:ascii="Times New Roman" w:eastAsia="Times New Roman" w:hAnsi="Times New Roman" w:cs="Times New Roman"/>
          <w:sz w:val="28"/>
          <w:szCs w:val="28"/>
          <w:lang w:eastAsia="ru-RU"/>
        </w:rPr>
        <w:t>по итогам</w:t>
      </w:r>
      <w:r w:rsidRPr="0089643B">
        <w:rPr>
          <w:rFonts w:ascii="Times New Roman" w:eastAsia="Times New Roman" w:hAnsi="Times New Roman" w:cs="Times New Roman"/>
          <w:sz w:val="28"/>
          <w:szCs w:val="28"/>
          <w:lang w:eastAsia="ru-RU"/>
        </w:rPr>
        <w:t xml:space="preserve"> 2022 год</w:t>
      </w:r>
      <w:r w:rsidR="00BD11D7" w:rsidRPr="0089643B">
        <w:rPr>
          <w:rFonts w:ascii="Times New Roman" w:eastAsia="Times New Roman" w:hAnsi="Times New Roman" w:cs="Times New Roman"/>
          <w:sz w:val="28"/>
          <w:szCs w:val="28"/>
          <w:lang w:eastAsia="ru-RU"/>
        </w:rPr>
        <w:t>а</w:t>
      </w:r>
      <w:r w:rsidRPr="0089643B">
        <w:rPr>
          <w:rFonts w:ascii="Times New Roman" w:eastAsia="Times New Roman" w:hAnsi="Times New Roman" w:cs="Times New Roman"/>
          <w:sz w:val="28"/>
          <w:szCs w:val="28"/>
          <w:lang w:eastAsia="ru-RU"/>
        </w:rPr>
        <w:t xml:space="preserve"> составил</w:t>
      </w:r>
      <w:r w:rsidR="00BD11D7" w:rsidRPr="0089643B">
        <w:rPr>
          <w:rFonts w:ascii="Times New Roman" w:eastAsia="Times New Roman" w:hAnsi="Times New Roman" w:cs="Times New Roman"/>
          <w:sz w:val="28"/>
          <w:szCs w:val="28"/>
          <w:lang w:eastAsia="ru-RU"/>
        </w:rPr>
        <w:t>а</w:t>
      </w:r>
      <w:r w:rsidRPr="0089643B">
        <w:rPr>
          <w:rFonts w:ascii="Times New Roman" w:eastAsia="Times New Roman" w:hAnsi="Times New Roman" w:cs="Times New Roman"/>
          <w:sz w:val="28"/>
          <w:szCs w:val="28"/>
          <w:lang w:eastAsia="ru-RU"/>
        </w:rPr>
        <w:t xml:space="preserve"> 84 %</w:t>
      </w:r>
      <w:r w:rsidR="00BD11D7" w:rsidRPr="0089643B">
        <w:rPr>
          <w:rFonts w:ascii="Times New Roman" w:eastAsia="Times New Roman" w:hAnsi="Times New Roman" w:cs="Times New Roman"/>
          <w:sz w:val="28"/>
          <w:szCs w:val="28"/>
          <w:lang w:eastAsia="ru-RU"/>
        </w:rPr>
        <w:t>.</w:t>
      </w:r>
      <w:r w:rsidRPr="0089643B">
        <w:rPr>
          <w:rFonts w:ascii="Times New Roman" w:eastAsia="Times New Roman" w:hAnsi="Times New Roman" w:cs="Times New Roman"/>
          <w:sz w:val="28"/>
          <w:szCs w:val="28"/>
          <w:lang w:eastAsia="ru-RU"/>
        </w:rPr>
        <w:t xml:space="preserve"> </w:t>
      </w:r>
      <w:r w:rsidR="00BD11D7" w:rsidRPr="0089643B">
        <w:rPr>
          <w:rFonts w:ascii="Times New Roman" w:eastAsia="Times New Roman" w:hAnsi="Times New Roman" w:cs="Times New Roman"/>
          <w:sz w:val="28"/>
          <w:szCs w:val="28"/>
          <w:lang w:eastAsia="ru-RU"/>
        </w:rPr>
        <w:t>Вводимые в эксплуатацию объекты недвижимости в городе Москве за счет бюджетных и внебюджетных источников финансирования полностью обеспечены</w:t>
      </w:r>
      <w:r w:rsidRPr="0089643B">
        <w:rPr>
          <w:rFonts w:ascii="Times New Roman" w:eastAsia="Times New Roman" w:hAnsi="Times New Roman" w:cs="Times New Roman"/>
          <w:sz w:val="28"/>
          <w:szCs w:val="28"/>
          <w:lang w:eastAsia="ru-RU"/>
        </w:rPr>
        <w:t xml:space="preserve"> объектами инженерной инфраструктуры</w:t>
      </w:r>
      <w:r w:rsidR="00BD11D7" w:rsidRPr="0089643B">
        <w:rPr>
          <w:rFonts w:ascii="Times New Roman" w:eastAsia="Times New Roman" w:hAnsi="Times New Roman" w:cs="Times New Roman"/>
          <w:sz w:val="28"/>
          <w:szCs w:val="28"/>
          <w:lang w:eastAsia="ru-RU"/>
        </w:rPr>
        <w:t>.</w:t>
      </w:r>
    </w:p>
    <w:p w:rsidR="008321B1" w:rsidRPr="0089643B" w:rsidRDefault="00BD11D7"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В рамках </w:t>
      </w:r>
      <w:r w:rsidR="008321B1" w:rsidRPr="0089643B">
        <w:rPr>
          <w:rFonts w:ascii="Times New Roman" w:eastAsia="Times New Roman" w:hAnsi="Times New Roman" w:cs="Times New Roman"/>
          <w:sz w:val="28"/>
          <w:szCs w:val="28"/>
          <w:lang w:eastAsia="ru-RU"/>
        </w:rPr>
        <w:t>программ</w:t>
      </w:r>
      <w:r w:rsidRPr="0089643B">
        <w:rPr>
          <w:rFonts w:ascii="Times New Roman" w:eastAsia="Times New Roman" w:hAnsi="Times New Roman" w:cs="Times New Roman"/>
          <w:sz w:val="28"/>
          <w:szCs w:val="28"/>
          <w:lang w:eastAsia="ru-RU"/>
        </w:rPr>
        <w:t>ы</w:t>
      </w:r>
      <w:r w:rsidR="008321B1" w:rsidRPr="0089643B">
        <w:rPr>
          <w:rFonts w:ascii="Times New Roman" w:eastAsia="Times New Roman" w:hAnsi="Times New Roman" w:cs="Times New Roman"/>
          <w:sz w:val="28"/>
          <w:szCs w:val="28"/>
          <w:lang w:eastAsia="ru-RU"/>
        </w:rPr>
        <w:t xml:space="preserve"> в отчетном году</w:t>
      </w:r>
      <w:r w:rsidRPr="0089643B">
        <w:rPr>
          <w:rFonts w:ascii="Times New Roman" w:eastAsia="Times New Roman" w:hAnsi="Times New Roman" w:cs="Times New Roman"/>
          <w:sz w:val="28"/>
          <w:szCs w:val="28"/>
          <w:lang w:eastAsia="ru-RU"/>
        </w:rPr>
        <w:t>:</w:t>
      </w:r>
      <w:r w:rsidR="008321B1" w:rsidRPr="0089643B">
        <w:rPr>
          <w:rFonts w:ascii="Times New Roman" w:eastAsia="Times New Roman" w:hAnsi="Times New Roman" w:cs="Times New Roman"/>
          <w:sz w:val="28"/>
          <w:szCs w:val="28"/>
          <w:lang w:eastAsia="ru-RU"/>
        </w:rPr>
        <w:t xml:space="preserve"> </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разработано, актуализировано и включено в Территориальную сметно-нормативную базу города Москвы ТСН-2001 121 расценка, 958 сметных цен</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на материалы, изделия, конструкции, 40 сметных цен на оборудование,</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374 сметные цены на эксплуатацию машин и механизмов, 42 укрупненных норматива цены строительства, 416 нормативов и цен на выполнение комплексов работ, 47 укрупненных показателей стоимости строительства;</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разработано 10 специальных технических условий по объектам здравоохранения, находящимся в собственности города Москвы;</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выполнено 20</w:t>
      </w:r>
      <w:r w:rsidR="00BD11D7" w:rsidRPr="0089643B">
        <w:rPr>
          <w:rFonts w:ascii="Times New Roman" w:eastAsia="Times New Roman" w:hAnsi="Times New Roman" w:cs="Times New Roman"/>
          <w:sz w:val="28"/>
          <w:szCs w:val="28"/>
          <w:lang w:eastAsia="ru-RU"/>
        </w:rPr>
        <w:t> </w:t>
      </w:r>
      <w:r w:rsidRPr="0089643B">
        <w:rPr>
          <w:rFonts w:ascii="Times New Roman" w:eastAsia="Times New Roman" w:hAnsi="Times New Roman" w:cs="Times New Roman"/>
          <w:sz w:val="28"/>
          <w:szCs w:val="28"/>
          <w:lang w:eastAsia="ru-RU"/>
        </w:rPr>
        <w:t>497 работ по проведению экспертизы, обследований, лабораторных и иных испытаний выполненных работ и применяемых строительных материалов.</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В </w:t>
      </w:r>
      <w:r w:rsidR="00BD11D7" w:rsidRPr="0089643B">
        <w:rPr>
          <w:rFonts w:ascii="Times New Roman" w:eastAsia="Times New Roman" w:hAnsi="Times New Roman" w:cs="Times New Roman"/>
          <w:sz w:val="28"/>
          <w:szCs w:val="28"/>
          <w:lang w:eastAsia="ru-RU"/>
        </w:rPr>
        <w:t>течение отчетного периода</w:t>
      </w:r>
      <w:r w:rsidRPr="0089643B">
        <w:rPr>
          <w:rFonts w:ascii="Times New Roman" w:eastAsia="Times New Roman" w:hAnsi="Times New Roman" w:cs="Times New Roman"/>
          <w:sz w:val="28"/>
          <w:szCs w:val="28"/>
          <w:lang w:eastAsia="ru-RU"/>
        </w:rPr>
        <w:t xml:space="preserve"> реша</w:t>
      </w:r>
      <w:r w:rsidR="00BD11D7" w:rsidRPr="0089643B">
        <w:rPr>
          <w:rFonts w:ascii="Times New Roman" w:eastAsia="Times New Roman" w:hAnsi="Times New Roman" w:cs="Times New Roman"/>
          <w:sz w:val="28"/>
          <w:szCs w:val="28"/>
          <w:lang w:eastAsia="ru-RU"/>
        </w:rPr>
        <w:t>лись</w:t>
      </w:r>
      <w:r w:rsidRPr="0089643B">
        <w:rPr>
          <w:rFonts w:ascii="Times New Roman" w:eastAsia="Times New Roman" w:hAnsi="Times New Roman" w:cs="Times New Roman"/>
          <w:sz w:val="28"/>
          <w:szCs w:val="28"/>
          <w:lang w:eastAsia="ru-RU"/>
        </w:rPr>
        <w:t xml:space="preserve"> практические задачи градостроительной деятельности: разработка документации по планировке территории, инженерно-геологическое, геодезическое и картографическое обеспечение строительства и эксплуатации объектов недвижимости.</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Доля обеспеченности актуальными данными ЕГКО (Единая городская картографическая основа) Москвы, данными дистанционного зондирования земли, отраслевыми тематическими пространственными информационными ресурсами и пространственными данными (в том числе многомерными), материалами инженерно-геологического, геодезического, навигационно-геодезического обеспечения по итогам 2022 года </w:t>
      </w:r>
      <w:r w:rsidR="00BD11D7" w:rsidRPr="0089643B">
        <w:rPr>
          <w:rFonts w:ascii="Times New Roman" w:eastAsia="Times New Roman" w:hAnsi="Times New Roman" w:cs="Times New Roman"/>
          <w:sz w:val="28"/>
          <w:szCs w:val="28"/>
          <w:lang w:eastAsia="ru-RU"/>
        </w:rPr>
        <w:t>составила 100%</w:t>
      </w:r>
      <w:r w:rsidRPr="0089643B">
        <w:rPr>
          <w:rFonts w:ascii="Times New Roman" w:eastAsia="Times New Roman" w:hAnsi="Times New Roman" w:cs="Times New Roman"/>
          <w:sz w:val="28"/>
          <w:szCs w:val="28"/>
          <w:lang w:eastAsia="ru-RU"/>
        </w:rPr>
        <w:t>.</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Также на </w:t>
      </w:r>
      <w:r w:rsidR="00BD11D7" w:rsidRPr="0089643B">
        <w:rPr>
          <w:rFonts w:ascii="Times New Roman" w:eastAsia="Times New Roman" w:hAnsi="Times New Roman" w:cs="Times New Roman"/>
          <w:sz w:val="28"/>
          <w:szCs w:val="28"/>
          <w:lang w:eastAsia="ru-RU"/>
        </w:rPr>
        <w:t xml:space="preserve">уровне </w:t>
      </w:r>
      <w:r w:rsidRPr="0089643B">
        <w:rPr>
          <w:rFonts w:ascii="Times New Roman" w:eastAsia="Times New Roman" w:hAnsi="Times New Roman" w:cs="Times New Roman"/>
          <w:sz w:val="28"/>
          <w:szCs w:val="28"/>
          <w:lang w:eastAsia="ru-RU"/>
        </w:rPr>
        <w:t xml:space="preserve">100 % </w:t>
      </w:r>
      <w:r w:rsidR="00BD11D7" w:rsidRPr="0089643B">
        <w:rPr>
          <w:rFonts w:ascii="Times New Roman" w:eastAsia="Times New Roman" w:hAnsi="Times New Roman" w:cs="Times New Roman"/>
          <w:sz w:val="28"/>
          <w:szCs w:val="28"/>
          <w:lang w:eastAsia="ru-RU"/>
        </w:rPr>
        <w:t>поддерживается о</w:t>
      </w:r>
      <w:r w:rsidRPr="0089643B">
        <w:rPr>
          <w:rFonts w:ascii="Times New Roman" w:eastAsia="Times New Roman" w:hAnsi="Times New Roman" w:cs="Times New Roman"/>
          <w:sz w:val="28"/>
          <w:szCs w:val="28"/>
          <w:lang w:eastAsia="ru-RU"/>
        </w:rPr>
        <w:t>беспечен</w:t>
      </w:r>
      <w:r w:rsidR="00BD11D7" w:rsidRPr="0089643B">
        <w:rPr>
          <w:rFonts w:ascii="Times New Roman" w:eastAsia="Times New Roman" w:hAnsi="Times New Roman" w:cs="Times New Roman"/>
          <w:sz w:val="28"/>
          <w:szCs w:val="28"/>
          <w:lang w:eastAsia="ru-RU"/>
        </w:rPr>
        <w:t>ность</w:t>
      </w:r>
      <w:r w:rsidRPr="0089643B">
        <w:rPr>
          <w:rFonts w:ascii="Times New Roman" w:eastAsia="Times New Roman" w:hAnsi="Times New Roman" w:cs="Times New Roman"/>
          <w:sz w:val="28"/>
          <w:szCs w:val="28"/>
          <w:lang w:eastAsia="ru-RU"/>
        </w:rPr>
        <w:t xml:space="preserve"> проектами размещения нестационарных торговых объектов</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сезонных (летних) кафе</w:t>
      </w:r>
      <w:r w:rsidR="00BD11D7" w:rsidRPr="0089643B">
        <w:rPr>
          <w:rFonts w:ascii="Times New Roman" w:eastAsia="Times New Roman" w:hAnsi="Times New Roman" w:cs="Times New Roman"/>
          <w:sz w:val="28"/>
          <w:szCs w:val="28"/>
          <w:lang w:eastAsia="ru-RU"/>
        </w:rPr>
        <w:t>, д</w:t>
      </w:r>
      <w:r w:rsidRPr="0089643B">
        <w:rPr>
          <w:rFonts w:ascii="Times New Roman" w:eastAsia="Times New Roman" w:hAnsi="Times New Roman" w:cs="Times New Roman"/>
          <w:sz w:val="28"/>
          <w:szCs w:val="28"/>
          <w:lang w:eastAsia="ru-RU"/>
        </w:rPr>
        <w:t>оля фактического обеспечения актуальными пространственными данными (Система навигационно-геодезического обеспечения города Москвы на основе ГЛОНАСС/GPS (СНГО) Москвы, система дистанционного мониторинга технически сложных капитальных зданий</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и сооружений на территории города Москвы) и </w:t>
      </w:r>
      <w:r w:rsidR="00BD11D7" w:rsidRPr="0089643B">
        <w:rPr>
          <w:rFonts w:ascii="Times New Roman" w:eastAsia="Times New Roman" w:hAnsi="Times New Roman" w:cs="Times New Roman"/>
          <w:sz w:val="28"/>
          <w:szCs w:val="28"/>
          <w:lang w:eastAsia="ru-RU"/>
        </w:rPr>
        <w:t>д</w:t>
      </w:r>
      <w:r w:rsidRPr="0089643B">
        <w:rPr>
          <w:rFonts w:ascii="Times New Roman" w:eastAsia="Times New Roman" w:hAnsi="Times New Roman" w:cs="Times New Roman"/>
          <w:sz w:val="28"/>
          <w:szCs w:val="28"/>
          <w:lang w:eastAsia="ru-RU"/>
        </w:rPr>
        <w:t>оля обновленных тематических геоинформационных слоев по территории города Москвы</w:t>
      </w:r>
      <w:r w:rsidR="00BD11D7"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на отраслевом узле ЕГИП (геоинформационный компонент ОАСИ МКА).</w:t>
      </w:r>
    </w:p>
    <w:p w:rsidR="004D4393"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ходе реализации мероприятий программы в 2022 году</w:t>
      </w:r>
      <w:r w:rsidR="004D4393" w:rsidRPr="0089643B">
        <w:rPr>
          <w:rFonts w:ascii="Times New Roman" w:eastAsia="Times New Roman" w:hAnsi="Times New Roman" w:cs="Times New Roman"/>
          <w:sz w:val="28"/>
          <w:szCs w:val="28"/>
          <w:lang w:eastAsia="ru-RU"/>
        </w:rPr>
        <w:t>:</w:t>
      </w:r>
    </w:p>
    <w:p w:rsidR="004D4393" w:rsidRPr="0089643B" w:rsidRDefault="004D4393"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w:t>
      </w:r>
      <w:r w:rsidR="008321B1" w:rsidRPr="0089643B">
        <w:rPr>
          <w:rFonts w:ascii="Times New Roman" w:eastAsia="Times New Roman" w:hAnsi="Times New Roman" w:cs="Times New Roman"/>
          <w:sz w:val="28"/>
          <w:szCs w:val="28"/>
          <w:lang w:eastAsia="ru-RU"/>
        </w:rPr>
        <w:t>разработано 84 проекта планировки территорий (в т. ч. линейные объекты)</w:t>
      </w:r>
      <w:r w:rsidRPr="0089643B">
        <w:rPr>
          <w:rFonts w:ascii="Times New Roman" w:eastAsia="Times New Roman" w:hAnsi="Times New Roman" w:cs="Times New Roman"/>
          <w:sz w:val="28"/>
          <w:szCs w:val="28"/>
          <w:lang w:eastAsia="ru-RU"/>
        </w:rPr>
        <w:t>;</w:t>
      </w:r>
    </w:p>
    <w:p w:rsidR="004D4393" w:rsidRPr="0089643B" w:rsidRDefault="004D4393"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о</w:t>
      </w:r>
      <w:r w:rsidR="008321B1" w:rsidRPr="0089643B">
        <w:rPr>
          <w:rFonts w:ascii="Times New Roman" w:eastAsia="Times New Roman" w:hAnsi="Times New Roman" w:cs="Times New Roman"/>
          <w:sz w:val="28"/>
          <w:szCs w:val="28"/>
          <w:lang w:eastAsia="ru-RU"/>
        </w:rPr>
        <w:t>формлено</w:t>
      </w:r>
      <w:r w:rsidRPr="0089643B">
        <w:rPr>
          <w:rFonts w:ascii="Times New Roman" w:eastAsia="Times New Roman" w:hAnsi="Times New Roman" w:cs="Times New Roman"/>
          <w:sz w:val="28"/>
          <w:szCs w:val="28"/>
          <w:lang w:eastAsia="ru-RU"/>
        </w:rPr>
        <w:t xml:space="preserve"> </w:t>
      </w:r>
      <w:r w:rsidR="008321B1" w:rsidRPr="0089643B">
        <w:rPr>
          <w:rFonts w:ascii="Times New Roman" w:eastAsia="Times New Roman" w:hAnsi="Times New Roman" w:cs="Times New Roman"/>
          <w:sz w:val="28"/>
          <w:szCs w:val="28"/>
          <w:lang w:eastAsia="ru-RU"/>
        </w:rPr>
        <w:t>1040 градостроительных планов земельных участков для объектов городского заказа</w:t>
      </w:r>
      <w:r w:rsidRPr="0089643B">
        <w:rPr>
          <w:rFonts w:ascii="Times New Roman" w:eastAsia="Times New Roman" w:hAnsi="Times New Roman" w:cs="Times New Roman"/>
          <w:sz w:val="28"/>
          <w:szCs w:val="28"/>
          <w:lang w:eastAsia="ru-RU"/>
        </w:rPr>
        <w:t>;</w:t>
      </w:r>
    </w:p>
    <w:p w:rsidR="008321B1" w:rsidRPr="0089643B" w:rsidRDefault="004D4393"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w:t>
      </w:r>
      <w:r w:rsidR="00394CC5" w:rsidRPr="0089643B">
        <w:rPr>
          <w:rFonts w:ascii="Times New Roman" w:eastAsia="Times New Roman" w:hAnsi="Times New Roman" w:cs="Times New Roman"/>
          <w:sz w:val="28"/>
          <w:szCs w:val="28"/>
          <w:lang w:eastAsia="ru-RU"/>
        </w:rPr>
        <w:t>о</w:t>
      </w:r>
      <w:r w:rsidR="008321B1" w:rsidRPr="0089643B">
        <w:rPr>
          <w:rFonts w:ascii="Times New Roman" w:eastAsia="Times New Roman" w:hAnsi="Times New Roman" w:cs="Times New Roman"/>
          <w:sz w:val="28"/>
          <w:szCs w:val="28"/>
          <w:lang w:eastAsia="ru-RU"/>
        </w:rPr>
        <w:t>беспечено утверждение 30 постановлений Правительства Москвы, предусматривающих внесение изменений в правовые акты Правительства Москвы в части изменения территорий объектов природного комплекса</w:t>
      </w:r>
      <w:r w:rsidRPr="0089643B">
        <w:rPr>
          <w:rFonts w:ascii="Times New Roman" w:eastAsia="Times New Roman" w:hAnsi="Times New Roman" w:cs="Times New Roman"/>
          <w:sz w:val="28"/>
          <w:szCs w:val="28"/>
          <w:lang w:eastAsia="ru-RU"/>
        </w:rPr>
        <w:t xml:space="preserve"> </w:t>
      </w:r>
      <w:r w:rsidR="008321B1" w:rsidRPr="0089643B">
        <w:rPr>
          <w:rFonts w:ascii="Times New Roman" w:eastAsia="Times New Roman" w:hAnsi="Times New Roman" w:cs="Times New Roman"/>
          <w:sz w:val="28"/>
          <w:szCs w:val="28"/>
          <w:lang w:eastAsia="ru-RU"/>
        </w:rPr>
        <w:t>города Москвы.</w:t>
      </w:r>
    </w:p>
    <w:p w:rsidR="00394CC5"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рамках исполнения полномочий по установлению, изменению</w:t>
      </w:r>
      <w:r w:rsidR="00394CC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прекращению границ санитарно-защитных зон</w:t>
      </w:r>
      <w:r w:rsidR="00394CC5" w:rsidRPr="0089643B">
        <w:rPr>
          <w:rFonts w:ascii="Times New Roman" w:eastAsia="Times New Roman" w:hAnsi="Times New Roman" w:cs="Times New Roman"/>
          <w:sz w:val="28"/>
          <w:szCs w:val="28"/>
          <w:lang w:eastAsia="ru-RU"/>
        </w:rPr>
        <w:t>:</w:t>
      </w:r>
    </w:p>
    <w:p w:rsidR="00394CC5" w:rsidRPr="0089643B" w:rsidRDefault="00394CC5"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w:t>
      </w:r>
      <w:r w:rsidR="008321B1" w:rsidRPr="0089643B">
        <w:rPr>
          <w:rFonts w:ascii="Times New Roman" w:eastAsia="Times New Roman" w:hAnsi="Times New Roman" w:cs="Times New Roman"/>
          <w:sz w:val="28"/>
          <w:szCs w:val="28"/>
          <w:lang w:eastAsia="ru-RU"/>
        </w:rPr>
        <w:t>разработано 163 проекта санитарно-защитных зон</w:t>
      </w:r>
      <w:r w:rsidRPr="0089643B">
        <w:rPr>
          <w:rFonts w:ascii="Times New Roman" w:eastAsia="Times New Roman" w:hAnsi="Times New Roman" w:cs="Times New Roman"/>
          <w:sz w:val="28"/>
          <w:szCs w:val="28"/>
          <w:lang w:eastAsia="ru-RU"/>
        </w:rPr>
        <w:t>;</w:t>
      </w:r>
    </w:p>
    <w:p w:rsidR="008321B1" w:rsidRPr="0089643B" w:rsidRDefault="00394CC5"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w:t>
      </w:r>
      <w:r w:rsidR="008321B1" w:rsidRPr="0089643B">
        <w:rPr>
          <w:rFonts w:ascii="Times New Roman" w:eastAsia="Times New Roman" w:hAnsi="Times New Roman" w:cs="Times New Roman"/>
          <w:sz w:val="28"/>
          <w:szCs w:val="28"/>
          <w:lang w:eastAsia="ru-RU"/>
        </w:rPr>
        <w:t xml:space="preserve">получено 153 положительных решения </w:t>
      </w:r>
      <w:proofErr w:type="spellStart"/>
      <w:r w:rsidR="008321B1" w:rsidRPr="0089643B">
        <w:rPr>
          <w:rFonts w:ascii="Times New Roman" w:eastAsia="Times New Roman" w:hAnsi="Times New Roman" w:cs="Times New Roman"/>
          <w:sz w:val="28"/>
          <w:szCs w:val="28"/>
          <w:lang w:eastAsia="ru-RU"/>
        </w:rPr>
        <w:t>Роспотребнадзора</w:t>
      </w:r>
      <w:proofErr w:type="spellEnd"/>
      <w:r w:rsidR="008321B1" w:rsidRPr="0089643B">
        <w:rPr>
          <w:rFonts w:ascii="Times New Roman" w:eastAsia="Times New Roman" w:hAnsi="Times New Roman" w:cs="Times New Roman"/>
          <w:sz w:val="28"/>
          <w:szCs w:val="28"/>
          <w:lang w:eastAsia="ru-RU"/>
        </w:rPr>
        <w:t xml:space="preserve"> и Управления </w:t>
      </w:r>
      <w:proofErr w:type="spellStart"/>
      <w:r w:rsidR="008321B1" w:rsidRPr="0089643B">
        <w:rPr>
          <w:rFonts w:ascii="Times New Roman" w:eastAsia="Times New Roman" w:hAnsi="Times New Roman" w:cs="Times New Roman"/>
          <w:sz w:val="28"/>
          <w:szCs w:val="28"/>
          <w:lang w:eastAsia="ru-RU"/>
        </w:rPr>
        <w:t>Роспотребнадзора</w:t>
      </w:r>
      <w:proofErr w:type="spellEnd"/>
      <w:r w:rsidR="008321B1" w:rsidRPr="0089643B">
        <w:rPr>
          <w:rFonts w:ascii="Times New Roman" w:eastAsia="Times New Roman" w:hAnsi="Times New Roman" w:cs="Times New Roman"/>
          <w:sz w:val="28"/>
          <w:szCs w:val="28"/>
          <w:lang w:eastAsia="ru-RU"/>
        </w:rPr>
        <w:t xml:space="preserve"> по городу Москве.  </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Осуществлена разработка проектов зон санитарной охраны источников питьевого и хозяйственного бытового водоснабжения города Москвы</w:t>
      </w:r>
      <w:r w:rsidR="00394CC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в отношении </w:t>
      </w:r>
      <w:proofErr w:type="spellStart"/>
      <w:r w:rsidRPr="0089643B">
        <w:rPr>
          <w:rFonts w:ascii="Times New Roman" w:eastAsia="Times New Roman" w:hAnsi="Times New Roman" w:cs="Times New Roman"/>
          <w:sz w:val="28"/>
          <w:szCs w:val="28"/>
          <w:lang w:eastAsia="ru-RU"/>
        </w:rPr>
        <w:t>Рублевской</w:t>
      </w:r>
      <w:proofErr w:type="spellEnd"/>
      <w:r w:rsidRPr="0089643B">
        <w:rPr>
          <w:rFonts w:ascii="Times New Roman" w:eastAsia="Times New Roman" w:hAnsi="Times New Roman" w:cs="Times New Roman"/>
          <w:sz w:val="28"/>
          <w:szCs w:val="28"/>
          <w:lang w:eastAsia="ru-RU"/>
        </w:rPr>
        <w:t>, Западной, Северной и Восточной станций водоподготовки, а также в отношении 14 водозаборных узлов, расположенных</w:t>
      </w:r>
      <w:r w:rsidR="00394CC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на территории города Москвы.</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Получено 252 экспертных заключения ФБУЗ «Центр гигиены</w:t>
      </w:r>
      <w:r w:rsidR="00394CC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и эпидемиологии в городе Москве» и 157 санитарно-эпидемиологических заключений </w:t>
      </w:r>
      <w:proofErr w:type="spellStart"/>
      <w:r w:rsidRPr="0089643B">
        <w:rPr>
          <w:rFonts w:ascii="Times New Roman" w:eastAsia="Times New Roman" w:hAnsi="Times New Roman" w:cs="Times New Roman"/>
          <w:sz w:val="28"/>
          <w:szCs w:val="28"/>
          <w:lang w:eastAsia="ru-RU"/>
        </w:rPr>
        <w:t>Роспотребнадзора</w:t>
      </w:r>
      <w:proofErr w:type="spellEnd"/>
      <w:r w:rsidRPr="0089643B">
        <w:rPr>
          <w:rFonts w:ascii="Times New Roman" w:eastAsia="Times New Roman" w:hAnsi="Times New Roman" w:cs="Times New Roman"/>
          <w:sz w:val="28"/>
          <w:szCs w:val="28"/>
          <w:lang w:eastAsia="ru-RU"/>
        </w:rPr>
        <w:t xml:space="preserve"> о возможности размещения объектов в границах полос воздушных подходов аэродромов. </w:t>
      </w:r>
    </w:p>
    <w:p w:rsidR="008321B1" w:rsidRPr="0089643B" w:rsidRDefault="00394CC5"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Р</w:t>
      </w:r>
      <w:r w:rsidR="008321B1" w:rsidRPr="0089643B">
        <w:rPr>
          <w:rFonts w:ascii="Times New Roman" w:eastAsia="Times New Roman" w:hAnsi="Times New Roman" w:cs="Times New Roman"/>
          <w:sz w:val="28"/>
          <w:szCs w:val="28"/>
          <w:lang w:eastAsia="ru-RU"/>
        </w:rPr>
        <w:t>азработаны детализированные концепции архитектурных решений домов по Программе реновации жилищного фонда</w:t>
      </w:r>
      <w:r w:rsidRPr="0089643B">
        <w:rPr>
          <w:rFonts w:ascii="Times New Roman" w:eastAsia="Times New Roman" w:hAnsi="Times New Roman" w:cs="Times New Roman"/>
          <w:sz w:val="28"/>
          <w:szCs w:val="28"/>
          <w:lang w:eastAsia="ru-RU"/>
        </w:rPr>
        <w:t xml:space="preserve"> </w:t>
      </w:r>
      <w:r w:rsidR="008321B1" w:rsidRPr="0089643B">
        <w:rPr>
          <w:rFonts w:ascii="Times New Roman" w:eastAsia="Times New Roman" w:hAnsi="Times New Roman" w:cs="Times New Roman"/>
          <w:sz w:val="28"/>
          <w:szCs w:val="28"/>
          <w:lang w:eastAsia="ru-RU"/>
        </w:rPr>
        <w:t>в городе Москве для 23 площадок.</w:t>
      </w:r>
    </w:p>
    <w:p w:rsidR="005E55E2" w:rsidRPr="0089643B" w:rsidRDefault="005E55E2"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течение отчетного периода продолжалась реализация мероприятий,</w:t>
      </w:r>
      <w:r w:rsidR="008321B1" w:rsidRPr="0089643B">
        <w:rPr>
          <w:rFonts w:ascii="Times New Roman" w:eastAsia="Times New Roman" w:hAnsi="Times New Roman" w:cs="Times New Roman"/>
          <w:sz w:val="28"/>
          <w:szCs w:val="28"/>
          <w:lang w:eastAsia="ru-RU"/>
        </w:rPr>
        <w:t xml:space="preserve"> направлен</w:t>
      </w:r>
      <w:r w:rsidRPr="0089643B">
        <w:rPr>
          <w:rFonts w:ascii="Times New Roman" w:eastAsia="Times New Roman" w:hAnsi="Times New Roman" w:cs="Times New Roman"/>
          <w:sz w:val="28"/>
          <w:szCs w:val="28"/>
          <w:lang w:eastAsia="ru-RU"/>
        </w:rPr>
        <w:t xml:space="preserve">ных </w:t>
      </w:r>
      <w:r w:rsidR="008321B1" w:rsidRPr="0089643B">
        <w:rPr>
          <w:rFonts w:ascii="Times New Roman" w:eastAsia="Times New Roman" w:hAnsi="Times New Roman" w:cs="Times New Roman"/>
          <w:sz w:val="28"/>
          <w:szCs w:val="28"/>
          <w:lang w:eastAsia="ru-RU"/>
        </w:rPr>
        <w:t>на решение вопросов по реорганизации и развитию территорий города Москвы, включая производственно-коммунальные территории, по комплексному обустройству и развитию центральной части города, развитию подземного пространства</w:t>
      </w:r>
      <w:r w:rsidRPr="0089643B">
        <w:rPr>
          <w:rFonts w:ascii="Times New Roman" w:eastAsia="Times New Roman" w:hAnsi="Times New Roman" w:cs="Times New Roman"/>
          <w:sz w:val="28"/>
          <w:szCs w:val="28"/>
          <w:lang w:eastAsia="ru-RU"/>
        </w:rPr>
        <w:t>.</w:t>
      </w:r>
    </w:p>
    <w:p w:rsidR="008321B1" w:rsidRPr="0089643B" w:rsidRDefault="005E55E2"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Выявлено две </w:t>
      </w:r>
      <w:r w:rsidR="008321B1" w:rsidRPr="0089643B">
        <w:rPr>
          <w:rFonts w:ascii="Times New Roman" w:eastAsia="Times New Roman" w:hAnsi="Times New Roman" w:cs="Times New Roman"/>
          <w:sz w:val="28"/>
          <w:szCs w:val="28"/>
          <w:lang w:eastAsia="ru-RU"/>
        </w:rPr>
        <w:t>территори</w:t>
      </w:r>
      <w:r w:rsidRPr="0089643B">
        <w:rPr>
          <w:rFonts w:ascii="Times New Roman" w:eastAsia="Times New Roman" w:hAnsi="Times New Roman" w:cs="Times New Roman"/>
          <w:sz w:val="28"/>
          <w:szCs w:val="28"/>
          <w:lang w:eastAsia="ru-RU"/>
        </w:rPr>
        <w:t>и</w:t>
      </w:r>
      <w:r w:rsidR="008321B1" w:rsidRPr="0089643B">
        <w:rPr>
          <w:rFonts w:ascii="Times New Roman" w:eastAsia="Times New Roman" w:hAnsi="Times New Roman" w:cs="Times New Roman"/>
          <w:sz w:val="28"/>
          <w:szCs w:val="28"/>
          <w:lang w:eastAsia="ru-RU"/>
        </w:rPr>
        <w:t>, утративших производственно-коммунальное назначение, в том числе вовлекаемых для реализации Программы реновации жилищного фонда</w:t>
      </w:r>
      <w:r w:rsidRPr="0089643B">
        <w:rPr>
          <w:rFonts w:ascii="Times New Roman" w:eastAsia="Times New Roman" w:hAnsi="Times New Roman" w:cs="Times New Roman"/>
          <w:sz w:val="28"/>
          <w:szCs w:val="28"/>
          <w:lang w:eastAsia="ru-RU"/>
        </w:rPr>
        <w:t xml:space="preserve"> </w:t>
      </w:r>
      <w:r w:rsidR="008321B1" w:rsidRPr="0089643B">
        <w:rPr>
          <w:rFonts w:ascii="Times New Roman" w:eastAsia="Times New Roman" w:hAnsi="Times New Roman" w:cs="Times New Roman"/>
          <w:sz w:val="28"/>
          <w:szCs w:val="28"/>
          <w:lang w:eastAsia="ru-RU"/>
        </w:rPr>
        <w:t>в городе.</w:t>
      </w:r>
    </w:p>
    <w:p w:rsidR="005E55E2" w:rsidRPr="0089643B" w:rsidRDefault="005E55E2"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К</w:t>
      </w:r>
      <w:r w:rsidR="008321B1" w:rsidRPr="0089643B">
        <w:rPr>
          <w:rFonts w:ascii="Times New Roman" w:eastAsia="Times New Roman" w:hAnsi="Times New Roman" w:cs="Times New Roman"/>
          <w:sz w:val="28"/>
          <w:szCs w:val="28"/>
          <w:lang w:eastAsia="ru-RU"/>
        </w:rPr>
        <w:t xml:space="preserve">оличество кварталов (территорий), в которых начата реализация Программы реновации жилищного фонда в городе Москве, </w:t>
      </w:r>
      <w:r w:rsidRPr="0089643B">
        <w:rPr>
          <w:rFonts w:ascii="Times New Roman" w:eastAsia="Times New Roman" w:hAnsi="Times New Roman" w:cs="Times New Roman"/>
          <w:sz w:val="28"/>
          <w:szCs w:val="28"/>
          <w:lang w:eastAsia="ru-RU"/>
        </w:rPr>
        <w:t xml:space="preserve">по итогам 2022 года </w:t>
      </w:r>
      <w:r w:rsidR="008321B1" w:rsidRPr="0089643B">
        <w:rPr>
          <w:rFonts w:ascii="Times New Roman" w:eastAsia="Times New Roman" w:hAnsi="Times New Roman" w:cs="Times New Roman"/>
          <w:sz w:val="28"/>
          <w:szCs w:val="28"/>
          <w:lang w:eastAsia="ru-RU"/>
        </w:rPr>
        <w:t>составило 186</w:t>
      </w:r>
      <w:r w:rsidRPr="0089643B">
        <w:rPr>
          <w:rFonts w:ascii="Times New Roman" w:eastAsia="Times New Roman" w:hAnsi="Times New Roman" w:cs="Times New Roman"/>
          <w:sz w:val="28"/>
          <w:szCs w:val="28"/>
          <w:lang w:eastAsia="ru-RU"/>
        </w:rPr>
        <w:t xml:space="preserve"> единиц.</w:t>
      </w:r>
    </w:p>
    <w:p w:rsidR="005E55E2" w:rsidRPr="0089643B" w:rsidRDefault="005E55E2" w:rsidP="005E55E2">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П</w:t>
      </w:r>
      <w:r w:rsidR="008321B1" w:rsidRPr="0089643B">
        <w:rPr>
          <w:rFonts w:ascii="Times New Roman" w:eastAsia="Times New Roman" w:hAnsi="Times New Roman" w:cs="Times New Roman"/>
          <w:sz w:val="28"/>
          <w:szCs w:val="28"/>
          <w:lang w:eastAsia="ru-RU"/>
        </w:rPr>
        <w:t>одготовлен</w:t>
      </w:r>
      <w:r w:rsidRPr="0089643B">
        <w:rPr>
          <w:rFonts w:ascii="Times New Roman" w:eastAsia="Times New Roman" w:hAnsi="Times New Roman" w:cs="Times New Roman"/>
          <w:sz w:val="28"/>
          <w:szCs w:val="28"/>
          <w:lang w:eastAsia="ru-RU"/>
        </w:rPr>
        <w:t>о 4</w:t>
      </w:r>
      <w:r w:rsidR="008321B1" w:rsidRPr="0089643B">
        <w:rPr>
          <w:rFonts w:ascii="Times New Roman" w:eastAsia="Times New Roman" w:hAnsi="Times New Roman" w:cs="Times New Roman"/>
          <w:sz w:val="28"/>
          <w:szCs w:val="28"/>
          <w:lang w:eastAsia="ru-RU"/>
        </w:rPr>
        <w:t xml:space="preserve"> предложени</w:t>
      </w:r>
      <w:r w:rsidRPr="0089643B">
        <w:rPr>
          <w:rFonts w:ascii="Times New Roman" w:eastAsia="Times New Roman" w:hAnsi="Times New Roman" w:cs="Times New Roman"/>
          <w:sz w:val="28"/>
          <w:szCs w:val="28"/>
          <w:lang w:eastAsia="ru-RU"/>
        </w:rPr>
        <w:t>я</w:t>
      </w:r>
      <w:r w:rsidR="008321B1" w:rsidRPr="0089643B">
        <w:rPr>
          <w:rFonts w:ascii="Times New Roman" w:eastAsia="Times New Roman" w:hAnsi="Times New Roman" w:cs="Times New Roman"/>
          <w:sz w:val="28"/>
          <w:szCs w:val="28"/>
          <w:lang w:eastAsia="ru-RU"/>
        </w:rPr>
        <w:t xml:space="preserve"> по формированию градостроительной политики в отношении отдельных территорий для комплексной реализации установленных приоритетов социально-экономического и пространственного развития города</w:t>
      </w:r>
      <w:r w:rsidRPr="0089643B">
        <w:rPr>
          <w:rFonts w:ascii="Times New Roman" w:eastAsia="Times New Roman" w:hAnsi="Times New Roman" w:cs="Times New Roman"/>
          <w:sz w:val="28"/>
          <w:szCs w:val="28"/>
          <w:lang w:eastAsia="ru-RU"/>
        </w:rPr>
        <w:t>.</w:t>
      </w:r>
    </w:p>
    <w:p w:rsidR="008321B1" w:rsidRPr="0089643B" w:rsidRDefault="005E4664" w:rsidP="005E55E2">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Кроме того, в</w:t>
      </w:r>
      <w:r w:rsidR="005E55E2" w:rsidRPr="0089643B">
        <w:rPr>
          <w:rFonts w:ascii="Times New Roman" w:eastAsia="Times New Roman" w:hAnsi="Times New Roman" w:cs="Times New Roman"/>
          <w:sz w:val="28"/>
          <w:szCs w:val="28"/>
          <w:lang w:eastAsia="ru-RU"/>
        </w:rPr>
        <w:t xml:space="preserve"> течение года </w:t>
      </w:r>
      <w:r w:rsidR="008321B1" w:rsidRPr="0089643B">
        <w:rPr>
          <w:rFonts w:ascii="Times New Roman" w:eastAsia="Times New Roman" w:hAnsi="Times New Roman" w:cs="Times New Roman"/>
          <w:sz w:val="28"/>
          <w:szCs w:val="28"/>
          <w:lang w:eastAsia="ru-RU"/>
        </w:rPr>
        <w:t>выполнены</w:t>
      </w:r>
      <w:r w:rsidR="005E55E2" w:rsidRPr="0089643B">
        <w:rPr>
          <w:rFonts w:ascii="Times New Roman" w:eastAsia="Times New Roman" w:hAnsi="Times New Roman" w:cs="Times New Roman"/>
          <w:sz w:val="28"/>
          <w:szCs w:val="28"/>
          <w:lang w:eastAsia="ru-RU"/>
        </w:rPr>
        <w:t xml:space="preserve"> следующие </w:t>
      </w:r>
      <w:r w:rsidR="008321B1" w:rsidRPr="0089643B">
        <w:rPr>
          <w:rFonts w:ascii="Times New Roman" w:eastAsia="Times New Roman" w:hAnsi="Times New Roman" w:cs="Times New Roman"/>
          <w:sz w:val="28"/>
          <w:szCs w:val="28"/>
          <w:lang w:eastAsia="ru-RU"/>
        </w:rPr>
        <w:t>мероприятия:</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на территории ЦАО введены в эксплуатацию 46 объектов капитального строительства общей площадью 726,8 тыс. кв. м, из них: 13 объектов площадью 149 тыс. кв. м – по городскому заказу, 33 объекта площадью 578 тыс. кв. м –</w:t>
      </w:r>
      <w:r w:rsidR="005E55E2"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за счет внебюджетных источников финансирования; завершены работы</w:t>
      </w:r>
      <w:r w:rsidR="005E55E2"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по объектам: гостиничный комплекс «Царев сад» и комплекс зданий Литературного института; введено 2736 </w:t>
      </w:r>
      <w:proofErr w:type="spellStart"/>
      <w:r w:rsidRPr="0089643B">
        <w:rPr>
          <w:rFonts w:ascii="Times New Roman" w:eastAsia="Times New Roman" w:hAnsi="Times New Roman" w:cs="Times New Roman"/>
          <w:sz w:val="28"/>
          <w:szCs w:val="28"/>
          <w:lang w:eastAsia="ru-RU"/>
        </w:rPr>
        <w:t>машино</w:t>
      </w:r>
      <w:proofErr w:type="spellEnd"/>
      <w:r w:rsidRPr="0089643B">
        <w:rPr>
          <w:rFonts w:ascii="Times New Roman" w:eastAsia="Times New Roman" w:hAnsi="Times New Roman" w:cs="Times New Roman"/>
          <w:sz w:val="28"/>
          <w:szCs w:val="28"/>
          <w:lang w:eastAsia="ru-RU"/>
        </w:rPr>
        <w:t xml:space="preserve">-мест в 25 объектах капитального строительства (вместо запланированных 2625 </w:t>
      </w:r>
      <w:proofErr w:type="spellStart"/>
      <w:r w:rsidRPr="0089643B">
        <w:rPr>
          <w:rFonts w:ascii="Times New Roman" w:eastAsia="Times New Roman" w:hAnsi="Times New Roman" w:cs="Times New Roman"/>
          <w:sz w:val="28"/>
          <w:szCs w:val="28"/>
          <w:lang w:eastAsia="ru-RU"/>
        </w:rPr>
        <w:t>машино</w:t>
      </w:r>
      <w:proofErr w:type="spellEnd"/>
      <w:r w:rsidRPr="0089643B">
        <w:rPr>
          <w:rFonts w:ascii="Times New Roman" w:eastAsia="Times New Roman" w:hAnsi="Times New Roman" w:cs="Times New Roman"/>
          <w:sz w:val="28"/>
          <w:szCs w:val="28"/>
          <w:lang w:eastAsia="ru-RU"/>
        </w:rPr>
        <w:t>-мест);</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 на территориях </w:t>
      </w:r>
      <w:proofErr w:type="spellStart"/>
      <w:r w:rsidRPr="0089643B">
        <w:rPr>
          <w:rFonts w:ascii="Times New Roman" w:eastAsia="Times New Roman" w:hAnsi="Times New Roman" w:cs="Times New Roman"/>
          <w:sz w:val="28"/>
          <w:szCs w:val="28"/>
          <w:lang w:eastAsia="ru-RU"/>
        </w:rPr>
        <w:t>ТиНАО</w:t>
      </w:r>
      <w:proofErr w:type="spellEnd"/>
      <w:r w:rsidRPr="0089643B">
        <w:rPr>
          <w:rFonts w:ascii="Times New Roman" w:eastAsia="Times New Roman" w:hAnsi="Times New Roman" w:cs="Times New Roman"/>
          <w:sz w:val="28"/>
          <w:szCs w:val="28"/>
          <w:lang w:eastAsia="ru-RU"/>
        </w:rPr>
        <w:t xml:space="preserve"> построены автодороги общей протяженностью</w:t>
      </w:r>
      <w:r w:rsidR="005E55E2"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7,2 км и 3 водозаборных узла, завершены работы по ремонту 59 подъездных дорог к СНТ в 16 муниципальных образованиях Московской области протяженностью 52,8 км, что позволило улучшить транспортную доступность для 79 тыс. садоводов.</w:t>
      </w:r>
    </w:p>
    <w:p w:rsidR="005E4664" w:rsidRPr="0089643B" w:rsidRDefault="005E4664"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В рамках </w:t>
      </w:r>
      <w:r w:rsidR="008321B1" w:rsidRPr="0089643B">
        <w:rPr>
          <w:rFonts w:ascii="Times New Roman" w:eastAsia="Times New Roman" w:hAnsi="Times New Roman" w:cs="Times New Roman"/>
          <w:sz w:val="28"/>
          <w:szCs w:val="28"/>
          <w:lang w:eastAsia="ru-RU"/>
        </w:rPr>
        <w:t>программ</w:t>
      </w:r>
      <w:r w:rsidRPr="0089643B">
        <w:rPr>
          <w:rFonts w:ascii="Times New Roman" w:eastAsia="Times New Roman" w:hAnsi="Times New Roman" w:cs="Times New Roman"/>
          <w:sz w:val="28"/>
          <w:szCs w:val="28"/>
          <w:lang w:eastAsia="ru-RU"/>
        </w:rPr>
        <w:t>ы также проводилась р</w:t>
      </w:r>
      <w:r w:rsidR="008321B1" w:rsidRPr="0089643B">
        <w:rPr>
          <w:rFonts w:ascii="Times New Roman" w:eastAsia="Times New Roman" w:hAnsi="Times New Roman" w:cs="Times New Roman"/>
          <w:sz w:val="28"/>
          <w:szCs w:val="28"/>
          <w:lang w:eastAsia="ru-RU"/>
        </w:rPr>
        <w:t>азработка экономических механизмов реализации градостроительной политики для создания благоприятного инвестиционного климата</w:t>
      </w:r>
      <w:r w:rsidRPr="0089643B">
        <w:rPr>
          <w:rFonts w:ascii="Times New Roman" w:eastAsia="Times New Roman" w:hAnsi="Times New Roman" w:cs="Times New Roman"/>
          <w:sz w:val="28"/>
          <w:szCs w:val="28"/>
          <w:lang w:eastAsia="ru-RU"/>
        </w:rPr>
        <w:t>.</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2022 году выполнены работы по подготовке предложений по прогнозу инфляционного изменения стоимости объектов строительства для формирования Адресной инвестиционной программы</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города Москвы на 2022–2025 годы и расчету показателей изменения стоимости объектов строительства по структуре городской инвестиционной программы: жилищное строительство, объекты социальной сферы, образования, здравоохранения, коммунального назначения, инженерной инфраструктуры</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и благоустройства, а также по капитальному ремонту жилых домов, для расчета планирования инвестиций, формирования начальной (максимальной) цены</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и ежемесячного отслеживания сложившихся инфляционных изменений. </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Выпущено 12 распоряжений с показателями фактической инфляции</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строительстве в городе Москве, одно распоряжение с показателями прогнозной инфляции в строительстве в городе Москве, пополнена база для расчета показателей фактической и прогнозной инфляции в строительстве 4 новыми объектами-аналогами, построенными в городе Москве (объекты-аналоги – объекты капитального строительства и капитального ремонта, построенные</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городе Москве экспертной организацией).</w:t>
      </w:r>
    </w:p>
    <w:p w:rsidR="008321B1" w:rsidRPr="0089643B" w:rsidRDefault="005E4664"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целях о</w:t>
      </w:r>
      <w:r w:rsidR="008321B1" w:rsidRPr="0089643B">
        <w:rPr>
          <w:rFonts w:ascii="Times New Roman" w:eastAsia="Times New Roman" w:hAnsi="Times New Roman" w:cs="Times New Roman"/>
          <w:sz w:val="28"/>
          <w:szCs w:val="28"/>
          <w:lang w:eastAsia="ru-RU"/>
        </w:rPr>
        <w:t>беспечени</w:t>
      </w:r>
      <w:r w:rsidRPr="0089643B">
        <w:rPr>
          <w:rFonts w:ascii="Times New Roman" w:eastAsia="Times New Roman" w:hAnsi="Times New Roman" w:cs="Times New Roman"/>
          <w:sz w:val="28"/>
          <w:szCs w:val="28"/>
          <w:lang w:eastAsia="ru-RU"/>
        </w:rPr>
        <w:t>я</w:t>
      </w:r>
      <w:r w:rsidR="008321B1" w:rsidRPr="0089643B">
        <w:rPr>
          <w:rFonts w:ascii="Times New Roman" w:eastAsia="Times New Roman" w:hAnsi="Times New Roman" w:cs="Times New Roman"/>
          <w:sz w:val="28"/>
          <w:szCs w:val="28"/>
          <w:lang w:eastAsia="ru-RU"/>
        </w:rPr>
        <w:t xml:space="preserve"> инновационного развития строительной отрасли</w:t>
      </w:r>
      <w:r w:rsidRPr="0089643B">
        <w:rPr>
          <w:rFonts w:ascii="Times New Roman" w:eastAsia="Times New Roman" w:hAnsi="Times New Roman" w:cs="Times New Roman"/>
          <w:sz w:val="28"/>
          <w:szCs w:val="28"/>
          <w:lang w:eastAsia="ru-RU"/>
        </w:rPr>
        <w:t xml:space="preserve"> реализовывались мероприятия, </w:t>
      </w:r>
      <w:r w:rsidR="008321B1" w:rsidRPr="0089643B">
        <w:rPr>
          <w:rFonts w:ascii="Times New Roman" w:eastAsia="Times New Roman" w:hAnsi="Times New Roman" w:cs="Times New Roman"/>
          <w:sz w:val="28"/>
          <w:szCs w:val="28"/>
          <w:lang w:eastAsia="ru-RU"/>
        </w:rPr>
        <w:t>направлен</w:t>
      </w:r>
      <w:r w:rsidRPr="0089643B">
        <w:rPr>
          <w:rFonts w:ascii="Times New Roman" w:eastAsia="Times New Roman" w:hAnsi="Times New Roman" w:cs="Times New Roman"/>
          <w:sz w:val="28"/>
          <w:szCs w:val="28"/>
          <w:lang w:eastAsia="ru-RU"/>
        </w:rPr>
        <w:t>ные</w:t>
      </w:r>
      <w:r w:rsidR="008321B1" w:rsidRPr="0089643B">
        <w:rPr>
          <w:rFonts w:ascii="Times New Roman" w:eastAsia="Times New Roman" w:hAnsi="Times New Roman" w:cs="Times New Roman"/>
          <w:sz w:val="28"/>
          <w:szCs w:val="28"/>
          <w:lang w:eastAsia="ru-RU"/>
        </w:rPr>
        <w:t xml:space="preserve"> на внедрение современных инновационных материалов и технологий в строительной отрасли, повышение потребительских качеств строительных объектов, снижение материалоемкости, энергоемкости и себестоимости строительства.</w:t>
      </w:r>
    </w:p>
    <w:p w:rsidR="005E4664" w:rsidRPr="0089643B" w:rsidRDefault="005E4664" w:rsidP="005E4664">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В течение отчетного периода осуществлено 7 </w:t>
      </w:r>
      <w:r w:rsidR="008321B1" w:rsidRPr="0089643B">
        <w:rPr>
          <w:rFonts w:ascii="Times New Roman" w:eastAsia="Times New Roman" w:hAnsi="Times New Roman" w:cs="Times New Roman"/>
          <w:sz w:val="28"/>
          <w:szCs w:val="28"/>
          <w:lang w:eastAsia="ru-RU"/>
        </w:rPr>
        <w:t>инновационных разработок, включенных в перечень инновационной продукции, для применения на объектах, строящихся за счет бюджетных средств</w:t>
      </w:r>
      <w:r w:rsidRPr="0089643B">
        <w:rPr>
          <w:rFonts w:ascii="Times New Roman" w:eastAsia="Times New Roman" w:hAnsi="Times New Roman" w:cs="Times New Roman"/>
          <w:sz w:val="28"/>
          <w:szCs w:val="28"/>
          <w:lang w:eastAsia="ru-RU"/>
        </w:rPr>
        <w:t>.</w:t>
      </w:r>
    </w:p>
    <w:p w:rsidR="008321B1" w:rsidRPr="0089643B" w:rsidRDefault="005E4664"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Кроме того, </w:t>
      </w:r>
      <w:r w:rsidR="008321B1" w:rsidRPr="0089643B">
        <w:rPr>
          <w:rFonts w:ascii="Times New Roman" w:eastAsia="Times New Roman" w:hAnsi="Times New Roman" w:cs="Times New Roman"/>
          <w:sz w:val="28"/>
          <w:szCs w:val="28"/>
          <w:lang w:eastAsia="ru-RU"/>
        </w:rPr>
        <w:t>в 2022 году:</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в Московский территориальный строительный каталог включено</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70 единиц новой продукции, а также сведений об организациях и предприятиях;</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проведен мониторинг и анализ состояния 48 предприятий строительной индустрии по объему производства и цен на основные строительные материалы</w:t>
      </w:r>
      <w:r w:rsidR="005E4664"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городе Москве;</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xml:space="preserve">- организована работа по </w:t>
      </w:r>
      <w:proofErr w:type="spellStart"/>
      <w:r w:rsidRPr="0089643B">
        <w:rPr>
          <w:rFonts w:ascii="Times New Roman" w:eastAsia="Times New Roman" w:hAnsi="Times New Roman" w:cs="Times New Roman"/>
          <w:sz w:val="28"/>
          <w:szCs w:val="28"/>
          <w:lang w:eastAsia="ru-RU"/>
        </w:rPr>
        <w:t>импортозамещению</w:t>
      </w:r>
      <w:proofErr w:type="spellEnd"/>
      <w:r w:rsidRPr="0089643B">
        <w:rPr>
          <w:rFonts w:ascii="Times New Roman" w:eastAsia="Times New Roman" w:hAnsi="Times New Roman" w:cs="Times New Roman"/>
          <w:sz w:val="28"/>
          <w:szCs w:val="28"/>
          <w:lang w:eastAsia="ru-RU"/>
        </w:rPr>
        <w:t xml:space="preserve"> продукции при строительстве объектов городского заказа;</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в рамках внедрения технологий информационного моделирования (ТИМ) в городе Москве подготовлена, утверждена и реализуется региональная «дорожная карта», разработано 2 методических документа по актуальным направлениям применения ТИМ;</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актуализирован альбом «Технические требования для проектирования многоквартирных жилых домов, планируемых к строительству в рамках реализации Программы реновации жилищного фонда в городе Москве».</w:t>
      </w:r>
    </w:p>
    <w:p w:rsidR="008321B1" w:rsidRPr="0089643B" w:rsidRDefault="005E4664"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целях н</w:t>
      </w:r>
      <w:r w:rsidR="008321B1" w:rsidRPr="0089643B">
        <w:rPr>
          <w:rFonts w:ascii="Times New Roman" w:eastAsia="Times New Roman" w:hAnsi="Times New Roman" w:cs="Times New Roman"/>
          <w:sz w:val="28"/>
          <w:szCs w:val="28"/>
          <w:lang w:eastAsia="ru-RU"/>
        </w:rPr>
        <w:t>ормативно-правов</w:t>
      </w:r>
      <w:r w:rsidRPr="0089643B">
        <w:rPr>
          <w:rFonts w:ascii="Times New Roman" w:eastAsia="Times New Roman" w:hAnsi="Times New Roman" w:cs="Times New Roman"/>
          <w:sz w:val="28"/>
          <w:szCs w:val="28"/>
          <w:lang w:eastAsia="ru-RU"/>
        </w:rPr>
        <w:t>ого</w:t>
      </w:r>
      <w:r w:rsidR="008321B1" w:rsidRPr="0089643B">
        <w:rPr>
          <w:rFonts w:ascii="Times New Roman" w:eastAsia="Times New Roman" w:hAnsi="Times New Roman" w:cs="Times New Roman"/>
          <w:sz w:val="28"/>
          <w:szCs w:val="28"/>
          <w:lang w:eastAsia="ru-RU"/>
        </w:rPr>
        <w:t xml:space="preserve"> и сметно-нормативно</w:t>
      </w:r>
      <w:r w:rsidRPr="0089643B">
        <w:rPr>
          <w:rFonts w:ascii="Times New Roman" w:eastAsia="Times New Roman" w:hAnsi="Times New Roman" w:cs="Times New Roman"/>
          <w:sz w:val="28"/>
          <w:szCs w:val="28"/>
          <w:lang w:eastAsia="ru-RU"/>
        </w:rPr>
        <w:t>го</w:t>
      </w:r>
      <w:r w:rsidR="008321B1" w:rsidRPr="0089643B">
        <w:rPr>
          <w:rFonts w:ascii="Times New Roman" w:eastAsia="Times New Roman" w:hAnsi="Times New Roman" w:cs="Times New Roman"/>
          <w:sz w:val="28"/>
          <w:szCs w:val="28"/>
          <w:lang w:eastAsia="ru-RU"/>
        </w:rPr>
        <w:t xml:space="preserve"> обеспечени</w:t>
      </w:r>
      <w:r w:rsidRPr="0089643B">
        <w:rPr>
          <w:rFonts w:ascii="Times New Roman" w:eastAsia="Times New Roman" w:hAnsi="Times New Roman" w:cs="Times New Roman"/>
          <w:sz w:val="28"/>
          <w:szCs w:val="28"/>
          <w:lang w:eastAsia="ru-RU"/>
        </w:rPr>
        <w:t>я</w:t>
      </w:r>
      <w:r w:rsidR="008321B1" w:rsidRPr="0089643B">
        <w:rPr>
          <w:rFonts w:ascii="Times New Roman" w:eastAsia="Times New Roman" w:hAnsi="Times New Roman" w:cs="Times New Roman"/>
          <w:sz w:val="28"/>
          <w:szCs w:val="28"/>
          <w:lang w:eastAsia="ru-RU"/>
        </w:rPr>
        <w:t xml:space="preserve"> градостроительной деятельности</w:t>
      </w:r>
      <w:r w:rsidRPr="0089643B">
        <w:rPr>
          <w:rFonts w:ascii="Times New Roman" w:eastAsia="Times New Roman" w:hAnsi="Times New Roman" w:cs="Times New Roman"/>
          <w:sz w:val="28"/>
          <w:szCs w:val="28"/>
          <w:lang w:eastAsia="ru-RU"/>
        </w:rPr>
        <w:t xml:space="preserve"> продолжали реализовываться мероприятия,</w:t>
      </w:r>
      <w:r w:rsidR="008321B1" w:rsidRPr="0089643B">
        <w:rPr>
          <w:rFonts w:ascii="Times New Roman" w:eastAsia="Times New Roman" w:hAnsi="Times New Roman" w:cs="Times New Roman"/>
          <w:sz w:val="28"/>
          <w:szCs w:val="28"/>
          <w:lang w:eastAsia="ru-RU"/>
        </w:rPr>
        <w:t xml:space="preserve"> направлен</w:t>
      </w:r>
      <w:r w:rsidR="0060403D" w:rsidRPr="0089643B">
        <w:rPr>
          <w:rFonts w:ascii="Times New Roman" w:eastAsia="Times New Roman" w:hAnsi="Times New Roman" w:cs="Times New Roman"/>
          <w:sz w:val="28"/>
          <w:szCs w:val="28"/>
          <w:lang w:eastAsia="ru-RU"/>
        </w:rPr>
        <w:t>н</w:t>
      </w:r>
      <w:r w:rsidRPr="0089643B">
        <w:rPr>
          <w:rFonts w:ascii="Times New Roman" w:eastAsia="Times New Roman" w:hAnsi="Times New Roman" w:cs="Times New Roman"/>
          <w:sz w:val="28"/>
          <w:szCs w:val="28"/>
          <w:lang w:eastAsia="ru-RU"/>
        </w:rPr>
        <w:t>ые</w:t>
      </w:r>
      <w:r w:rsidR="008321B1" w:rsidRPr="0089643B">
        <w:rPr>
          <w:rFonts w:ascii="Times New Roman" w:eastAsia="Times New Roman" w:hAnsi="Times New Roman" w:cs="Times New Roman"/>
          <w:sz w:val="28"/>
          <w:szCs w:val="28"/>
          <w:lang w:eastAsia="ru-RU"/>
        </w:rPr>
        <w:t xml:space="preserve"> на совершенствование нормативно-правовой базы и административных процедур в области архитектуры и градостроительства, снижение административных барьеров, оптимизацию административных процедур в градостроительной сфере.</w:t>
      </w:r>
    </w:p>
    <w:p w:rsidR="008321B1" w:rsidRPr="0089643B" w:rsidRDefault="005E4664"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По итогам</w:t>
      </w:r>
      <w:r w:rsidR="008321B1" w:rsidRPr="0089643B">
        <w:rPr>
          <w:rFonts w:ascii="Times New Roman" w:eastAsia="Times New Roman" w:hAnsi="Times New Roman" w:cs="Times New Roman"/>
          <w:sz w:val="28"/>
          <w:szCs w:val="28"/>
          <w:lang w:eastAsia="ru-RU"/>
        </w:rPr>
        <w:t xml:space="preserve"> 2022 год</w:t>
      </w:r>
      <w:r w:rsidRPr="0089643B">
        <w:rPr>
          <w:rFonts w:ascii="Times New Roman" w:eastAsia="Times New Roman" w:hAnsi="Times New Roman" w:cs="Times New Roman"/>
          <w:sz w:val="28"/>
          <w:szCs w:val="28"/>
          <w:lang w:eastAsia="ru-RU"/>
        </w:rPr>
        <w:t>а</w:t>
      </w:r>
      <w:r w:rsidR="008321B1"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 xml:space="preserve">9 услуг в строительной сфере переведено в электронный вид. </w:t>
      </w:r>
      <w:r w:rsidR="008321B1" w:rsidRPr="0089643B">
        <w:rPr>
          <w:rFonts w:ascii="Times New Roman" w:eastAsia="Times New Roman" w:hAnsi="Times New Roman" w:cs="Times New Roman"/>
          <w:sz w:val="28"/>
          <w:szCs w:val="28"/>
          <w:lang w:eastAsia="ru-RU"/>
        </w:rPr>
        <w:t>В результате общее количество услуг в строительной сфере, предоставляемых в электронном виде, составило 51 единицу.</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рамках оптимизации стоимости закупаемых материалов, изделий, конструкций и оборудования для объектов, строительство которых осуществляется за счет средств бюджета города Москвы, рассмотрено 21</w:t>
      </w:r>
      <w:r w:rsidR="005E4664" w:rsidRPr="0089643B">
        <w:rPr>
          <w:rFonts w:ascii="Times New Roman" w:eastAsia="Times New Roman" w:hAnsi="Times New Roman" w:cs="Times New Roman"/>
          <w:sz w:val="28"/>
          <w:szCs w:val="28"/>
          <w:lang w:eastAsia="ru-RU"/>
        </w:rPr>
        <w:t> </w:t>
      </w:r>
      <w:r w:rsidRPr="0089643B">
        <w:rPr>
          <w:rFonts w:ascii="Times New Roman" w:eastAsia="Times New Roman" w:hAnsi="Times New Roman" w:cs="Times New Roman"/>
          <w:sz w:val="28"/>
          <w:szCs w:val="28"/>
          <w:lang w:eastAsia="ru-RU"/>
        </w:rPr>
        <w:t>974 единицы маркетинговых исследований и расчетно-калькуляционных материалов общей заявленной стоимостью 61,2 млрд руб., средний процент снижения заявленной стоимости рассмотренных позиций составил 22,8 %, что позволило значительно сэкономить бюджетные средства.</w:t>
      </w:r>
    </w:p>
    <w:p w:rsidR="008321B1" w:rsidRPr="0089643B" w:rsidRDefault="0025527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П</w:t>
      </w:r>
      <w:r w:rsidR="008321B1" w:rsidRPr="0089643B">
        <w:rPr>
          <w:rFonts w:ascii="Times New Roman" w:eastAsia="Times New Roman" w:hAnsi="Times New Roman" w:cs="Times New Roman"/>
          <w:sz w:val="28"/>
          <w:szCs w:val="28"/>
          <w:lang w:eastAsia="ru-RU"/>
        </w:rPr>
        <w:t xml:space="preserve">осредством информационно-аналитической системы управления градостроительной деятельностью </w:t>
      </w:r>
      <w:r w:rsidRPr="0089643B">
        <w:rPr>
          <w:rFonts w:ascii="Times New Roman" w:eastAsia="Times New Roman" w:hAnsi="Times New Roman" w:cs="Times New Roman"/>
          <w:sz w:val="28"/>
          <w:szCs w:val="28"/>
          <w:lang w:eastAsia="ru-RU"/>
        </w:rPr>
        <w:t>продолжало обеспечиваться</w:t>
      </w:r>
      <w:r w:rsidR="008321B1" w:rsidRPr="0089643B">
        <w:rPr>
          <w:rFonts w:ascii="Times New Roman" w:eastAsia="Times New Roman" w:hAnsi="Times New Roman" w:cs="Times New Roman"/>
          <w:sz w:val="28"/>
          <w:szCs w:val="28"/>
          <w:lang w:eastAsia="ru-RU"/>
        </w:rPr>
        <w:t xml:space="preserve"> предоставление оперативной информации о градостроительных проектах на территории города Москвы, что позволя</w:t>
      </w:r>
      <w:r w:rsidRPr="0089643B">
        <w:rPr>
          <w:rFonts w:ascii="Times New Roman" w:eastAsia="Times New Roman" w:hAnsi="Times New Roman" w:cs="Times New Roman"/>
          <w:sz w:val="28"/>
          <w:szCs w:val="28"/>
          <w:lang w:eastAsia="ru-RU"/>
        </w:rPr>
        <w:t>ло</w:t>
      </w:r>
      <w:r w:rsidR="008321B1" w:rsidRPr="0089643B">
        <w:rPr>
          <w:rFonts w:ascii="Times New Roman" w:eastAsia="Times New Roman" w:hAnsi="Times New Roman" w:cs="Times New Roman"/>
          <w:sz w:val="28"/>
          <w:szCs w:val="28"/>
          <w:lang w:eastAsia="ru-RU"/>
        </w:rPr>
        <w:t xml:space="preserve"> жителям города принимать участие в подготовке и формировании градостроительных решений, привлекать инвесторов к их реализации.</w:t>
      </w:r>
    </w:p>
    <w:p w:rsidR="0025527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Степень реализации задач по информационному обеспечению градостроительной деятельности</w:t>
      </w:r>
      <w:r w:rsidR="00255271" w:rsidRPr="0089643B">
        <w:rPr>
          <w:rFonts w:ascii="Times New Roman" w:eastAsia="Times New Roman" w:hAnsi="Times New Roman" w:cs="Times New Roman"/>
          <w:sz w:val="28"/>
          <w:szCs w:val="28"/>
          <w:lang w:eastAsia="ru-RU"/>
        </w:rPr>
        <w:t xml:space="preserve"> по итогам 2022 года составила 100%.</w:t>
      </w:r>
    </w:p>
    <w:p w:rsidR="00255271" w:rsidRPr="0089643B" w:rsidRDefault="0025527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В рамках реализации программы течение года:</w:t>
      </w:r>
    </w:p>
    <w:p w:rsidR="008321B1" w:rsidRPr="0089643B" w:rsidRDefault="0025527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в</w:t>
      </w:r>
      <w:r w:rsidR="008321B1" w:rsidRPr="0089643B">
        <w:rPr>
          <w:rFonts w:ascii="Times New Roman" w:eastAsia="Times New Roman" w:hAnsi="Times New Roman" w:cs="Times New Roman"/>
          <w:sz w:val="28"/>
          <w:szCs w:val="28"/>
          <w:lang w:eastAsia="ru-RU"/>
        </w:rPr>
        <w:t>ыдано 7354 справки и копии документов, в том числе обращений, через портал юридических и физических лиц</w:t>
      </w:r>
      <w:r w:rsidRPr="0089643B">
        <w:rPr>
          <w:rFonts w:ascii="Times New Roman" w:eastAsia="Times New Roman" w:hAnsi="Times New Roman" w:cs="Times New Roman"/>
          <w:sz w:val="28"/>
          <w:szCs w:val="28"/>
          <w:lang w:eastAsia="ru-RU"/>
        </w:rPr>
        <w:t xml:space="preserve">; </w:t>
      </w:r>
    </w:p>
    <w:p w:rsidR="00255271" w:rsidRPr="0089643B" w:rsidRDefault="0025527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о</w:t>
      </w:r>
      <w:r w:rsidR="008321B1" w:rsidRPr="0089643B">
        <w:rPr>
          <w:rFonts w:ascii="Times New Roman" w:eastAsia="Times New Roman" w:hAnsi="Times New Roman" w:cs="Times New Roman"/>
          <w:sz w:val="28"/>
          <w:szCs w:val="28"/>
          <w:lang w:eastAsia="ru-RU"/>
        </w:rPr>
        <w:t>бработано 48 документов при формировании информационных ресурсов документационного сопровождения объектов городских строительных программ</w:t>
      </w:r>
      <w:r w:rsidRPr="0089643B">
        <w:rPr>
          <w:rFonts w:ascii="Times New Roman" w:eastAsia="Times New Roman" w:hAnsi="Times New Roman" w:cs="Times New Roman"/>
          <w:sz w:val="28"/>
          <w:szCs w:val="28"/>
          <w:lang w:eastAsia="ru-RU"/>
        </w:rPr>
        <w:t>;</w:t>
      </w:r>
    </w:p>
    <w:p w:rsidR="008321B1" w:rsidRPr="0089643B" w:rsidRDefault="0025527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 о</w:t>
      </w:r>
      <w:r w:rsidR="008321B1" w:rsidRPr="0089643B">
        <w:rPr>
          <w:rFonts w:ascii="Times New Roman" w:eastAsia="Times New Roman" w:hAnsi="Times New Roman" w:cs="Times New Roman"/>
          <w:sz w:val="28"/>
          <w:szCs w:val="28"/>
          <w:lang w:eastAsia="ru-RU"/>
        </w:rPr>
        <w:t xml:space="preserve">бработано 767 обращений пользователей органов исполнительной власти города Москвы через </w:t>
      </w:r>
      <w:proofErr w:type="spellStart"/>
      <w:r w:rsidR="008321B1" w:rsidRPr="0089643B">
        <w:rPr>
          <w:rFonts w:ascii="Times New Roman" w:eastAsia="Times New Roman" w:hAnsi="Times New Roman" w:cs="Times New Roman"/>
          <w:sz w:val="28"/>
          <w:szCs w:val="28"/>
          <w:lang w:eastAsia="ru-RU"/>
        </w:rPr>
        <w:t>web</w:t>
      </w:r>
      <w:proofErr w:type="spellEnd"/>
      <w:r w:rsidR="008321B1" w:rsidRPr="0089643B">
        <w:rPr>
          <w:rFonts w:ascii="Times New Roman" w:eastAsia="Times New Roman" w:hAnsi="Times New Roman" w:cs="Times New Roman"/>
          <w:sz w:val="28"/>
          <w:szCs w:val="28"/>
          <w:lang w:eastAsia="ru-RU"/>
        </w:rPr>
        <w:t>-доступ к информационным ресурсам Интегрированной автоматизированной системы обеспечения градостроительной деятельности (ИАИС ОГД).</w:t>
      </w:r>
    </w:p>
    <w:p w:rsidR="008321B1" w:rsidRPr="0089643B" w:rsidRDefault="008321B1" w:rsidP="008321B1">
      <w:pPr>
        <w:tabs>
          <w:tab w:val="left" w:pos="42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Кроме того</w:t>
      </w:r>
      <w:r w:rsidR="00255271"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в 2022 году были организованы выставочные и публичные мероприятия, направленные</w:t>
      </w:r>
      <w:r w:rsidR="004C0EB5" w:rsidRPr="0089643B">
        <w:rPr>
          <w:rFonts w:ascii="Times New Roman" w:eastAsia="Times New Roman" w:hAnsi="Times New Roman" w:cs="Times New Roman"/>
          <w:sz w:val="28"/>
          <w:szCs w:val="28"/>
          <w:lang w:eastAsia="ru-RU"/>
        </w:rPr>
        <w:t xml:space="preserve"> </w:t>
      </w:r>
      <w:r w:rsidRPr="0089643B">
        <w:rPr>
          <w:rFonts w:ascii="Times New Roman" w:eastAsia="Times New Roman" w:hAnsi="Times New Roman" w:cs="Times New Roman"/>
          <w:sz w:val="28"/>
          <w:szCs w:val="28"/>
          <w:lang w:eastAsia="ru-RU"/>
        </w:rPr>
        <w:t>на популяризацию градостроительной политики в городе Москве.</w:t>
      </w:r>
    </w:p>
    <w:p w:rsidR="001558FC" w:rsidRPr="0089643B" w:rsidRDefault="001558FC" w:rsidP="00A96401">
      <w:pPr>
        <w:tabs>
          <w:tab w:val="left" w:pos="426"/>
        </w:tabs>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5F58DA" w:rsidRPr="0089643B" w:rsidRDefault="005F58DA" w:rsidP="00A96401">
      <w:pPr>
        <w:spacing w:after="0" w:line="240" w:lineRule="auto"/>
        <w:ind w:firstLine="709"/>
        <w:contextualSpacing/>
        <w:jc w:val="both"/>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w:t>
      </w:r>
    </w:p>
    <w:p w:rsidR="005F58DA" w:rsidRPr="0089643B" w:rsidRDefault="005F58DA" w:rsidP="00A96401">
      <w:pPr>
        <w:spacing w:after="0" w:line="240" w:lineRule="auto"/>
        <w:ind w:firstLine="709"/>
        <w:contextualSpacing/>
        <w:jc w:val="both"/>
        <w:rPr>
          <w:rFonts w:ascii="Times New Roman" w:eastAsia="Times New Roman" w:hAnsi="Times New Roman" w:cs="Times New Roman"/>
          <w:sz w:val="28"/>
          <w:szCs w:val="28"/>
          <w:lang w:eastAsia="ru-RU"/>
        </w:rPr>
      </w:pPr>
      <w:r w:rsidRPr="0089643B">
        <w:rPr>
          <w:rFonts w:ascii="Times New Roman" w:eastAsia="Times New Roman" w:hAnsi="Times New Roman" w:cs="Times New Roman"/>
          <w:sz w:val="28"/>
          <w:szCs w:val="28"/>
          <w:lang w:eastAsia="ru-RU"/>
        </w:rPr>
        <w:t>На реализацию Государственной программы «Градостроительная политика» в 202</w:t>
      </w:r>
      <w:r w:rsidR="0089652E" w:rsidRPr="0089643B">
        <w:rPr>
          <w:rFonts w:ascii="Times New Roman" w:eastAsia="Times New Roman" w:hAnsi="Times New Roman" w:cs="Times New Roman"/>
          <w:sz w:val="28"/>
          <w:szCs w:val="28"/>
          <w:lang w:eastAsia="ru-RU"/>
        </w:rPr>
        <w:t>2</w:t>
      </w:r>
      <w:r w:rsidRPr="0089643B">
        <w:rPr>
          <w:rFonts w:ascii="Times New Roman" w:eastAsia="Times New Roman" w:hAnsi="Times New Roman" w:cs="Times New Roman"/>
          <w:sz w:val="28"/>
          <w:szCs w:val="28"/>
          <w:lang w:eastAsia="ru-RU"/>
        </w:rPr>
        <w:t xml:space="preserve"> году направлено </w:t>
      </w:r>
      <w:r w:rsidR="008321B1" w:rsidRPr="0089643B">
        <w:rPr>
          <w:rFonts w:ascii="Times New Roman" w:eastAsia="Times New Roman" w:hAnsi="Times New Roman" w:cs="Times New Roman"/>
          <w:sz w:val="28"/>
          <w:szCs w:val="28"/>
          <w:lang w:eastAsia="ru-RU"/>
        </w:rPr>
        <w:t>75,0</w:t>
      </w:r>
      <w:r w:rsidRPr="0089643B">
        <w:rPr>
          <w:rFonts w:ascii="Times New Roman" w:eastAsia="Times New Roman" w:hAnsi="Times New Roman" w:cs="Times New Roman"/>
          <w:sz w:val="28"/>
          <w:szCs w:val="28"/>
          <w:lang w:eastAsia="ru-RU"/>
        </w:rPr>
        <w:t xml:space="preserve"> млрд рублей, в том числе средств</w:t>
      </w:r>
      <w:r w:rsidR="00EF34E6" w:rsidRPr="0089643B">
        <w:rPr>
          <w:rFonts w:ascii="Times New Roman" w:eastAsia="Times New Roman" w:hAnsi="Times New Roman" w:cs="Times New Roman"/>
          <w:sz w:val="28"/>
          <w:szCs w:val="28"/>
          <w:lang w:eastAsia="ru-RU"/>
        </w:rPr>
        <w:t xml:space="preserve"> </w:t>
      </w:r>
      <w:r w:rsidR="006D5B5B" w:rsidRPr="0089643B">
        <w:rPr>
          <w:rFonts w:ascii="Times New Roman" w:eastAsia="Times New Roman" w:hAnsi="Times New Roman" w:cs="Times New Roman"/>
          <w:sz w:val="28"/>
          <w:szCs w:val="28"/>
          <w:lang w:eastAsia="ru-RU"/>
        </w:rPr>
        <w:t>бюджета</w:t>
      </w:r>
      <w:r w:rsidR="006D5B5B" w:rsidRPr="0089643B">
        <w:rPr>
          <w:rFonts w:ascii="Times New Roman" w:eastAsia="Times New Roman" w:hAnsi="Times New Roman" w:cs="Times New Roman"/>
          <w:sz w:val="28"/>
          <w:szCs w:val="28"/>
          <w:lang w:eastAsia="ru-RU"/>
        </w:rPr>
        <w:br/>
      </w:r>
      <w:r w:rsidRPr="0089643B">
        <w:rPr>
          <w:rFonts w:ascii="Times New Roman" w:eastAsia="Times New Roman" w:hAnsi="Times New Roman" w:cs="Times New Roman"/>
          <w:sz w:val="28"/>
          <w:szCs w:val="28"/>
          <w:lang w:eastAsia="ru-RU"/>
        </w:rPr>
        <w:t xml:space="preserve">города Москвы – </w:t>
      </w:r>
      <w:r w:rsidR="008321B1" w:rsidRPr="0089643B">
        <w:rPr>
          <w:rFonts w:ascii="Times New Roman" w:eastAsia="Times New Roman" w:hAnsi="Times New Roman" w:cs="Times New Roman"/>
          <w:sz w:val="28"/>
          <w:szCs w:val="28"/>
          <w:lang w:eastAsia="ru-RU"/>
        </w:rPr>
        <w:t>32,8</w:t>
      </w:r>
      <w:r w:rsidRPr="0089643B">
        <w:rPr>
          <w:rFonts w:ascii="Times New Roman" w:eastAsia="Times New Roman" w:hAnsi="Times New Roman" w:cs="Times New Roman"/>
          <w:sz w:val="28"/>
          <w:szCs w:val="28"/>
          <w:lang w:eastAsia="ru-RU"/>
        </w:rPr>
        <w:t xml:space="preserve"> млрд рублей.</w:t>
      </w:r>
    </w:p>
    <w:p w:rsidR="001558FC" w:rsidRPr="0089643B" w:rsidRDefault="001558FC"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5F58DA" w:rsidRPr="0089643B" w:rsidRDefault="005F58DA" w:rsidP="00A96401">
      <w:pPr>
        <w:spacing w:after="0" w:line="240" w:lineRule="auto"/>
        <w:contextualSpacing/>
        <w:jc w:val="center"/>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 государственной программы, млрд рублей</w:t>
      </w:r>
    </w:p>
    <w:p w:rsidR="005F58DA" w:rsidRPr="0089643B" w:rsidRDefault="005F58DA" w:rsidP="00A96401">
      <w:pPr>
        <w:spacing w:after="0" w:line="240" w:lineRule="auto"/>
        <w:ind w:firstLine="709"/>
        <w:contextualSpacing/>
        <w:jc w:val="center"/>
        <w:rPr>
          <w:rFonts w:ascii="Times New Roman" w:eastAsia="Times New Roman" w:hAnsi="Times New Roman" w:cs="Times New Roman"/>
          <w:b/>
          <w:sz w:val="28"/>
          <w:szCs w:val="28"/>
          <w:lang w:eastAsia="ru-RU"/>
        </w:rPr>
      </w:pPr>
    </w:p>
    <w:tbl>
      <w:tblPr>
        <w:tblStyle w:val="110"/>
        <w:tblW w:w="9776" w:type="dxa"/>
        <w:jc w:val="center"/>
        <w:tblInd w:w="0" w:type="dxa"/>
        <w:tblLayout w:type="fixed"/>
        <w:tblLook w:val="04A0" w:firstRow="1" w:lastRow="0" w:firstColumn="1" w:lastColumn="0" w:noHBand="0" w:noVBand="1"/>
      </w:tblPr>
      <w:tblGrid>
        <w:gridCol w:w="3539"/>
        <w:gridCol w:w="992"/>
        <w:gridCol w:w="993"/>
        <w:gridCol w:w="992"/>
        <w:gridCol w:w="1134"/>
        <w:gridCol w:w="1134"/>
        <w:gridCol w:w="992"/>
      </w:tblGrid>
      <w:tr w:rsidR="000028C4"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ind w:firstLine="709"/>
              <w:contextualSpacing/>
              <w:jc w:val="both"/>
              <w:rPr>
                <w:rFonts w:ascii="Times New Roman" w:eastAsia="Calibri" w:hAnsi="Times New Roman"/>
                <w:sz w:val="28"/>
                <w:szCs w:val="28"/>
                <w:lang w:val="ru-RU"/>
              </w:rPr>
            </w:pPr>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2017</w:t>
            </w:r>
          </w:p>
        </w:tc>
        <w:tc>
          <w:tcPr>
            <w:tcW w:w="993"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2018</w:t>
            </w:r>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2019</w:t>
            </w:r>
          </w:p>
        </w:tc>
        <w:tc>
          <w:tcPr>
            <w:tcW w:w="1134"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eastAsia="Calibri" w:hAnsi="Times New Roman"/>
                <w:b/>
                <w:sz w:val="28"/>
                <w:szCs w:val="28"/>
              </w:rPr>
            </w:pPr>
            <w:r w:rsidRPr="0089643B">
              <w:rPr>
                <w:rFonts w:ascii="Times New Roman" w:hAnsi="Times New Roman"/>
                <w:b/>
                <w:sz w:val="28"/>
                <w:szCs w:val="28"/>
              </w:rPr>
              <w:t>2020</w:t>
            </w:r>
          </w:p>
        </w:tc>
        <w:tc>
          <w:tcPr>
            <w:tcW w:w="1134"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hAnsi="Times New Roman"/>
                <w:b/>
                <w:sz w:val="28"/>
                <w:szCs w:val="28"/>
                <w:lang w:val="ru-RU"/>
              </w:rPr>
            </w:pPr>
            <w:r w:rsidRPr="0089643B">
              <w:rPr>
                <w:rFonts w:ascii="Times New Roman" w:hAnsi="Times New Roman"/>
                <w:b/>
                <w:sz w:val="28"/>
                <w:szCs w:val="28"/>
              </w:rPr>
              <w:t>2021</w:t>
            </w:r>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0028C4" w:rsidP="000028C4">
            <w:pPr>
              <w:contextualSpacing/>
              <w:jc w:val="center"/>
              <w:rPr>
                <w:rFonts w:ascii="Times New Roman" w:hAnsi="Times New Roman"/>
                <w:b/>
                <w:sz w:val="28"/>
                <w:szCs w:val="28"/>
                <w:lang w:val="ru-RU"/>
              </w:rPr>
            </w:pPr>
            <w:r w:rsidRPr="0089643B">
              <w:rPr>
                <w:rFonts w:ascii="Times New Roman" w:hAnsi="Times New Roman"/>
                <w:b/>
                <w:sz w:val="28"/>
                <w:szCs w:val="28"/>
                <w:lang w:val="ru-RU"/>
              </w:rPr>
              <w:t>2022</w:t>
            </w:r>
          </w:p>
        </w:tc>
      </w:tr>
      <w:tr w:rsidR="008321B1"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hideMark/>
          </w:tcPr>
          <w:p w:rsidR="008321B1" w:rsidRPr="0089643B" w:rsidRDefault="008321B1" w:rsidP="008321B1">
            <w:pPr>
              <w:contextualSpacing/>
              <w:rPr>
                <w:rFonts w:ascii="Times New Roman" w:eastAsia="Calibri" w:hAnsi="Times New Roman"/>
                <w:sz w:val="28"/>
                <w:szCs w:val="28"/>
              </w:rPr>
            </w:pPr>
            <w:r w:rsidRPr="0089643B">
              <w:rPr>
                <w:rFonts w:ascii="Times New Roman" w:hAnsi="Times New Roman"/>
                <w:sz w:val="28"/>
                <w:szCs w:val="28"/>
                <w:lang w:val="ru-RU" w:eastAsia="ru-RU"/>
              </w:rPr>
              <w:t>Бюджет города Москвы</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18,3</w:t>
            </w:r>
          </w:p>
        </w:tc>
        <w:tc>
          <w:tcPr>
            <w:tcW w:w="993"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24,1</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26,9</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23,9</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25,9</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32,8</w:t>
            </w:r>
          </w:p>
        </w:tc>
      </w:tr>
      <w:tr w:rsidR="008321B1"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hideMark/>
          </w:tcPr>
          <w:p w:rsidR="008321B1" w:rsidRPr="0089643B" w:rsidRDefault="008321B1" w:rsidP="008321B1">
            <w:pPr>
              <w:contextualSpacing/>
              <w:rPr>
                <w:rFonts w:ascii="Times New Roman" w:eastAsia="Calibri" w:hAnsi="Times New Roman"/>
                <w:sz w:val="28"/>
                <w:szCs w:val="28"/>
                <w:lang w:val="ru-RU"/>
              </w:rPr>
            </w:pPr>
            <w:r w:rsidRPr="0089643B">
              <w:rPr>
                <w:rFonts w:ascii="Times New Roman" w:eastAsia="Calibri" w:hAnsi="Times New Roman"/>
                <w:sz w:val="28"/>
                <w:szCs w:val="28"/>
                <w:lang w:val="ru-RU"/>
              </w:rPr>
              <w:t>Внебюджетные источники, в том числе:</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37,9</w:t>
            </w:r>
          </w:p>
        </w:tc>
        <w:tc>
          <w:tcPr>
            <w:tcW w:w="993"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8,3</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34,2</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27,8</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lang w:val="ru-RU"/>
              </w:rPr>
            </w:pPr>
            <w:r w:rsidRPr="0089643B">
              <w:rPr>
                <w:rFonts w:ascii="Times New Roman" w:eastAsia="Calibri" w:hAnsi="Times New Roman"/>
                <w:sz w:val="28"/>
                <w:szCs w:val="28"/>
              </w:rPr>
              <w:t>49,7</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42,2</w:t>
            </w:r>
          </w:p>
        </w:tc>
      </w:tr>
      <w:tr w:rsidR="008321B1"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rPr>
                <w:rFonts w:ascii="Times New Roman" w:eastAsia="Calibri" w:hAnsi="Times New Roman"/>
                <w:i/>
                <w:sz w:val="28"/>
                <w:szCs w:val="28"/>
              </w:rPr>
            </w:pPr>
            <w:r w:rsidRPr="0089643B">
              <w:rPr>
                <w:rFonts w:ascii="Times New Roman" w:hAnsi="Times New Roman"/>
                <w:i/>
                <w:sz w:val="28"/>
                <w:szCs w:val="28"/>
                <w:lang w:eastAsia="ru-RU"/>
              </w:rPr>
              <w:t xml:space="preserve">- </w:t>
            </w:r>
            <w:proofErr w:type="spellStart"/>
            <w:r w:rsidRPr="0089643B">
              <w:rPr>
                <w:rFonts w:ascii="Times New Roman" w:hAnsi="Times New Roman"/>
                <w:i/>
                <w:sz w:val="28"/>
                <w:szCs w:val="28"/>
                <w:lang w:eastAsia="ru-RU"/>
              </w:rPr>
              <w:t>средства</w:t>
            </w:r>
            <w:proofErr w:type="spellEnd"/>
            <w:r w:rsidRPr="0089643B">
              <w:rPr>
                <w:rFonts w:ascii="Times New Roman" w:hAnsi="Times New Roman"/>
                <w:i/>
                <w:sz w:val="28"/>
                <w:szCs w:val="28"/>
                <w:lang w:eastAsia="ru-RU"/>
              </w:rPr>
              <w:t xml:space="preserve"> </w:t>
            </w:r>
            <w:proofErr w:type="spellStart"/>
            <w:r w:rsidRPr="0089643B">
              <w:rPr>
                <w:rFonts w:ascii="Times New Roman" w:hAnsi="Times New Roman"/>
                <w:i/>
                <w:sz w:val="28"/>
                <w:szCs w:val="28"/>
                <w:lang w:eastAsia="ru-RU"/>
              </w:rPr>
              <w:t>федерального</w:t>
            </w:r>
            <w:proofErr w:type="spellEnd"/>
            <w:r w:rsidRPr="0089643B">
              <w:rPr>
                <w:rFonts w:ascii="Times New Roman" w:hAnsi="Times New Roman"/>
                <w:i/>
                <w:sz w:val="28"/>
                <w:szCs w:val="28"/>
                <w:lang w:eastAsia="ru-RU"/>
              </w:rPr>
              <w:t xml:space="preserve"> </w:t>
            </w:r>
            <w:proofErr w:type="spellStart"/>
            <w:r w:rsidRPr="0089643B">
              <w:rPr>
                <w:rFonts w:ascii="Times New Roman" w:hAnsi="Times New Roman"/>
                <w:i/>
                <w:sz w:val="28"/>
                <w:szCs w:val="28"/>
                <w:lang w:eastAsia="ru-RU"/>
              </w:rPr>
              <w:t>бюджета</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2,0</w:t>
            </w:r>
          </w:p>
        </w:tc>
        <w:tc>
          <w:tcPr>
            <w:tcW w:w="993"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1,4</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1,6</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8,1</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12,1</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18,8</w:t>
            </w:r>
          </w:p>
        </w:tc>
      </w:tr>
      <w:tr w:rsidR="008321B1"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rPr>
                <w:rFonts w:ascii="Times New Roman" w:eastAsia="Calibri" w:hAnsi="Times New Roman"/>
                <w:i/>
                <w:sz w:val="28"/>
                <w:szCs w:val="28"/>
                <w:lang w:val="ru-RU"/>
              </w:rPr>
            </w:pPr>
            <w:r w:rsidRPr="0089643B">
              <w:rPr>
                <w:rFonts w:ascii="Times New Roman" w:hAnsi="Times New Roman"/>
                <w:i/>
                <w:sz w:val="28"/>
                <w:szCs w:val="28"/>
                <w:lang w:val="ru-RU" w:eastAsia="ru-RU"/>
              </w:rPr>
              <w:t>- средства юридических и физических лиц</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35,9</w:t>
            </w:r>
          </w:p>
        </w:tc>
        <w:tc>
          <w:tcPr>
            <w:tcW w:w="993"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6,9</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32,6</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19,7</w:t>
            </w:r>
          </w:p>
        </w:tc>
        <w:tc>
          <w:tcPr>
            <w:tcW w:w="1134"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37,6</w:t>
            </w:r>
          </w:p>
        </w:tc>
        <w:tc>
          <w:tcPr>
            <w:tcW w:w="992" w:type="dxa"/>
            <w:tcBorders>
              <w:top w:val="single" w:sz="4" w:space="0" w:color="000000"/>
              <w:left w:val="single" w:sz="4" w:space="0" w:color="000000"/>
              <w:bottom w:val="single" w:sz="4" w:space="0" w:color="000000"/>
              <w:right w:val="single" w:sz="4" w:space="0" w:color="000000"/>
            </w:tcBorders>
          </w:tcPr>
          <w:p w:rsidR="008321B1" w:rsidRPr="0089643B" w:rsidRDefault="008321B1" w:rsidP="008321B1">
            <w:pPr>
              <w:contextualSpacing/>
              <w:jc w:val="center"/>
              <w:rPr>
                <w:rFonts w:ascii="Times New Roman" w:eastAsia="Calibri" w:hAnsi="Times New Roman"/>
                <w:sz w:val="28"/>
                <w:szCs w:val="28"/>
              </w:rPr>
            </w:pPr>
            <w:r w:rsidRPr="0089643B">
              <w:rPr>
                <w:rFonts w:ascii="Times New Roman" w:eastAsia="Calibri" w:hAnsi="Times New Roman"/>
                <w:sz w:val="28"/>
                <w:szCs w:val="28"/>
              </w:rPr>
              <w:t>23,4</w:t>
            </w:r>
          </w:p>
        </w:tc>
      </w:tr>
      <w:tr w:rsidR="000028C4" w:rsidRPr="0089643B" w:rsidTr="000028C4">
        <w:trPr>
          <w:jc w:val="center"/>
        </w:trPr>
        <w:tc>
          <w:tcPr>
            <w:tcW w:w="3539" w:type="dxa"/>
            <w:tcBorders>
              <w:top w:val="single" w:sz="4" w:space="0" w:color="000000"/>
              <w:left w:val="single" w:sz="4" w:space="0" w:color="000000"/>
              <w:bottom w:val="single" w:sz="4" w:space="0" w:color="000000"/>
              <w:right w:val="single" w:sz="4" w:space="0" w:color="000000"/>
            </w:tcBorders>
            <w:hideMark/>
          </w:tcPr>
          <w:p w:rsidR="000028C4" w:rsidRPr="0089643B" w:rsidRDefault="000028C4" w:rsidP="00A96401">
            <w:pPr>
              <w:ind w:firstLine="709"/>
              <w:contextualSpacing/>
              <w:jc w:val="both"/>
              <w:rPr>
                <w:rFonts w:ascii="Times New Roman" w:eastAsia="Calibri" w:hAnsi="Times New Roman"/>
                <w:b/>
                <w:sz w:val="28"/>
                <w:szCs w:val="28"/>
              </w:rPr>
            </w:pPr>
            <w:proofErr w:type="spellStart"/>
            <w:r w:rsidRPr="0089643B">
              <w:rPr>
                <w:rFonts w:ascii="Times New Roman" w:eastAsia="Calibri" w:hAnsi="Times New Roman"/>
                <w:b/>
                <w:sz w:val="28"/>
                <w:szCs w:val="28"/>
              </w:rPr>
              <w:t>Всего</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contextualSpacing/>
              <w:jc w:val="center"/>
              <w:rPr>
                <w:rFonts w:ascii="Times New Roman" w:eastAsia="Calibri" w:hAnsi="Times New Roman"/>
                <w:b/>
                <w:sz w:val="28"/>
                <w:szCs w:val="28"/>
              </w:rPr>
            </w:pPr>
            <w:r w:rsidRPr="0089643B">
              <w:rPr>
                <w:rFonts w:ascii="Times New Roman" w:eastAsia="Calibri" w:hAnsi="Times New Roman"/>
                <w:b/>
                <w:sz w:val="28"/>
                <w:szCs w:val="28"/>
              </w:rPr>
              <w:t>56,2</w:t>
            </w:r>
          </w:p>
        </w:tc>
        <w:tc>
          <w:tcPr>
            <w:tcW w:w="993"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contextualSpacing/>
              <w:jc w:val="center"/>
              <w:rPr>
                <w:rFonts w:ascii="Times New Roman" w:eastAsia="Calibri" w:hAnsi="Times New Roman"/>
                <w:b/>
                <w:sz w:val="28"/>
                <w:szCs w:val="28"/>
              </w:rPr>
            </w:pPr>
            <w:r w:rsidRPr="0089643B">
              <w:rPr>
                <w:rFonts w:ascii="Times New Roman" w:eastAsia="Calibri" w:hAnsi="Times New Roman"/>
                <w:b/>
                <w:sz w:val="28"/>
                <w:szCs w:val="28"/>
              </w:rPr>
              <w:t>32,4</w:t>
            </w:r>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61,1</w:t>
            </w:r>
          </w:p>
        </w:tc>
        <w:tc>
          <w:tcPr>
            <w:tcW w:w="1134"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51,7</w:t>
            </w:r>
          </w:p>
        </w:tc>
        <w:tc>
          <w:tcPr>
            <w:tcW w:w="1134" w:type="dxa"/>
            <w:tcBorders>
              <w:top w:val="single" w:sz="4" w:space="0" w:color="000000"/>
              <w:left w:val="single" w:sz="4" w:space="0" w:color="000000"/>
              <w:bottom w:val="single" w:sz="4" w:space="0" w:color="000000"/>
              <w:right w:val="single" w:sz="4" w:space="0" w:color="000000"/>
            </w:tcBorders>
          </w:tcPr>
          <w:p w:rsidR="000028C4" w:rsidRPr="0089643B" w:rsidRDefault="000028C4" w:rsidP="00A96401">
            <w:pPr>
              <w:contextualSpacing/>
              <w:jc w:val="center"/>
              <w:rPr>
                <w:rFonts w:ascii="Times New Roman" w:eastAsia="Calibri" w:hAnsi="Times New Roman"/>
                <w:b/>
                <w:sz w:val="28"/>
                <w:szCs w:val="28"/>
                <w:lang w:val="ru-RU"/>
              </w:rPr>
            </w:pPr>
            <w:r w:rsidRPr="0089643B">
              <w:rPr>
                <w:rFonts w:ascii="Times New Roman" w:eastAsia="Calibri" w:hAnsi="Times New Roman"/>
                <w:b/>
                <w:sz w:val="28"/>
                <w:szCs w:val="28"/>
              </w:rPr>
              <w:t>75,6</w:t>
            </w:r>
          </w:p>
        </w:tc>
        <w:tc>
          <w:tcPr>
            <w:tcW w:w="992" w:type="dxa"/>
            <w:tcBorders>
              <w:top w:val="single" w:sz="4" w:space="0" w:color="000000"/>
              <w:left w:val="single" w:sz="4" w:space="0" w:color="000000"/>
              <w:bottom w:val="single" w:sz="4" w:space="0" w:color="000000"/>
              <w:right w:val="single" w:sz="4" w:space="0" w:color="000000"/>
            </w:tcBorders>
          </w:tcPr>
          <w:p w:rsidR="000028C4" w:rsidRPr="0089643B" w:rsidRDefault="008321B1" w:rsidP="00A96401">
            <w:pPr>
              <w:contextualSpacing/>
              <w:jc w:val="center"/>
              <w:rPr>
                <w:rFonts w:ascii="Times New Roman" w:eastAsia="Calibri" w:hAnsi="Times New Roman"/>
                <w:b/>
                <w:sz w:val="28"/>
                <w:szCs w:val="28"/>
              </w:rPr>
            </w:pPr>
            <w:r w:rsidRPr="0089643B">
              <w:rPr>
                <w:rFonts w:ascii="Times New Roman" w:eastAsia="Calibri" w:hAnsi="Times New Roman"/>
                <w:b/>
                <w:sz w:val="28"/>
                <w:szCs w:val="28"/>
              </w:rPr>
              <w:t>75,0</w:t>
            </w:r>
          </w:p>
        </w:tc>
      </w:tr>
    </w:tbl>
    <w:p w:rsidR="005F58DA" w:rsidRPr="0089643B" w:rsidRDefault="005F58DA" w:rsidP="00A96401">
      <w:pPr>
        <w:spacing w:after="0" w:line="240" w:lineRule="auto"/>
        <w:ind w:firstLine="709"/>
        <w:contextualSpacing/>
        <w:jc w:val="both"/>
        <w:rPr>
          <w:rFonts w:ascii="Times New Roman" w:eastAsia="Times New Roman" w:hAnsi="Times New Roman" w:cs="Times New Roman"/>
          <w:sz w:val="28"/>
          <w:szCs w:val="28"/>
          <w:lang w:eastAsia="ru-RU"/>
        </w:rPr>
      </w:pPr>
    </w:p>
    <w:p w:rsidR="005F58DA" w:rsidRPr="0089643B" w:rsidRDefault="005F58DA" w:rsidP="00A96401">
      <w:pPr>
        <w:numPr>
          <w:ilvl w:val="0"/>
          <w:numId w:val="3"/>
        </w:numPr>
        <w:autoSpaceDE w:val="0"/>
        <w:autoSpaceDN w:val="0"/>
        <w:adjustRightInd w:val="0"/>
        <w:spacing w:after="0" w:line="240" w:lineRule="auto"/>
        <w:ind w:left="0" w:firstLine="709"/>
        <w:contextualSpacing/>
        <w:jc w:val="both"/>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ОЦЕНКА ЭФФЕКТИВНОСТИ ПРОГРАММЫ</w:t>
      </w:r>
    </w:p>
    <w:p w:rsidR="002D6F0B" w:rsidRPr="0089643B" w:rsidRDefault="008321B1" w:rsidP="008321B1">
      <w:pPr>
        <w:pStyle w:val="af4"/>
        <w:numPr>
          <w:ilvl w:val="0"/>
          <w:numId w:val="3"/>
        </w:numPr>
        <w:autoSpaceDE w:val="0"/>
        <w:autoSpaceDN w:val="0"/>
        <w:adjustRightInd w:val="0"/>
        <w:spacing w:after="0" w:line="240" w:lineRule="auto"/>
        <w:ind w:left="0" w:firstLine="709"/>
        <w:jc w:val="both"/>
        <w:rPr>
          <w:rFonts w:ascii="Times New Roman" w:eastAsia="Times New Roman" w:hAnsi="Times New Roman"/>
          <w:b/>
          <w:bCs/>
          <w:sz w:val="28"/>
          <w:szCs w:val="28"/>
          <w:lang w:eastAsia="ru-RU"/>
        </w:rPr>
      </w:pPr>
      <w:r w:rsidRPr="0089643B">
        <w:rPr>
          <w:rFonts w:ascii="Times New Roman" w:eastAsia="Times New Roman" w:hAnsi="Times New Roman"/>
          <w:sz w:val="28"/>
          <w:szCs w:val="28"/>
          <w:lang w:eastAsia="ru-RU"/>
        </w:rPr>
        <w:t>Значение индекса эффективности реализации Государственной программы составляет 116 %, что свидетельствует о ее высокой эффективности.</w:t>
      </w:r>
      <w:r w:rsidR="002D6F0B" w:rsidRPr="0089643B">
        <w:rPr>
          <w:rFonts w:ascii="Times New Roman" w:eastAsia="Times New Roman" w:hAnsi="Times New Roman"/>
          <w:sz w:val="28"/>
          <w:szCs w:val="28"/>
        </w:rPr>
        <w:br w:type="page"/>
      </w:r>
    </w:p>
    <w:p w:rsidR="00594B4C" w:rsidRPr="0089643B" w:rsidRDefault="00594B4C" w:rsidP="00A96401">
      <w:pPr>
        <w:spacing w:after="0" w:line="240" w:lineRule="auto"/>
        <w:contextualSpacing/>
        <w:jc w:val="center"/>
        <w:outlineLvl w:val="0"/>
        <w:rPr>
          <w:rFonts w:ascii="Times New Roman" w:eastAsia="Times New Roman" w:hAnsi="Times New Roman" w:cs="Times New Roman"/>
          <w:b/>
          <w:bCs/>
          <w:sz w:val="28"/>
          <w:szCs w:val="28"/>
          <w:lang w:eastAsia="ru-RU"/>
        </w:rPr>
      </w:pPr>
      <w:bookmarkStart w:id="21" w:name="_Toc101886391"/>
      <w:r w:rsidRPr="0089643B">
        <w:rPr>
          <w:rFonts w:ascii="Times New Roman" w:eastAsia="Times New Roman" w:hAnsi="Times New Roman" w:cs="Times New Roman"/>
          <w:b/>
          <w:bCs/>
          <w:sz w:val="28"/>
          <w:szCs w:val="28"/>
          <w:lang w:eastAsia="ru-RU"/>
        </w:rPr>
        <w:t>Экономическое развитие и и</w:t>
      </w:r>
      <w:r w:rsidR="006D5B5B" w:rsidRPr="0089643B">
        <w:rPr>
          <w:rFonts w:ascii="Times New Roman" w:eastAsia="Times New Roman" w:hAnsi="Times New Roman" w:cs="Times New Roman"/>
          <w:b/>
          <w:bCs/>
          <w:sz w:val="28"/>
          <w:szCs w:val="28"/>
          <w:lang w:eastAsia="ru-RU"/>
        </w:rPr>
        <w:t>нвестиционная привлекательность</w:t>
      </w:r>
      <w:r w:rsidR="006D5B5B" w:rsidRPr="0089643B">
        <w:rPr>
          <w:rFonts w:ascii="Times New Roman" w:eastAsia="Times New Roman" w:hAnsi="Times New Roman" w:cs="Times New Roman"/>
          <w:b/>
          <w:bCs/>
          <w:sz w:val="28"/>
          <w:szCs w:val="28"/>
          <w:lang w:eastAsia="ru-RU"/>
        </w:rPr>
        <w:br/>
      </w:r>
      <w:r w:rsidRPr="0089643B">
        <w:rPr>
          <w:rFonts w:ascii="Times New Roman" w:eastAsia="Times New Roman" w:hAnsi="Times New Roman" w:cs="Times New Roman"/>
          <w:b/>
          <w:bCs/>
          <w:sz w:val="28"/>
          <w:szCs w:val="28"/>
          <w:lang w:eastAsia="ru-RU"/>
        </w:rPr>
        <w:t>города Москвы</w:t>
      </w:r>
      <w:bookmarkEnd w:id="21"/>
    </w:p>
    <w:p w:rsidR="00895CBD" w:rsidRPr="0089643B" w:rsidRDefault="00895CBD" w:rsidP="00A96401">
      <w:pPr>
        <w:spacing w:after="0" w:line="240" w:lineRule="auto"/>
        <w:ind w:firstLine="709"/>
        <w:contextualSpacing/>
        <w:jc w:val="center"/>
        <w:outlineLvl w:val="0"/>
        <w:rPr>
          <w:rFonts w:ascii="Times New Roman" w:eastAsia="Times New Roman" w:hAnsi="Times New Roman" w:cs="Times New Roman"/>
          <w:b/>
          <w:bCs/>
          <w:sz w:val="28"/>
          <w:szCs w:val="28"/>
          <w:lang w:eastAsia="ru-RU"/>
        </w:rPr>
      </w:pPr>
    </w:p>
    <w:p w:rsidR="00346D0E" w:rsidRPr="0089643B" w:rsidRDefault="00346D0E" w:rsidP="00A96401">
      <w:pPr>
        <w:spacing w:after="0" w:line="240" w:lineRule="auto"/>
        <w:ind w:firstLine="709"/>
        <w:contextualSpacing/>
        <w:jc w:val="both"/>
        <w:rPr>
          <w:rFonts w:ascii="Times New Roman" w:eastAsia="MS Mincho" w:hAnsi="Times New Roman" w:cs="Times New Roman"/>
          <w:sz w:val="28"/>
          <w:szCs w:val="28"/>
          <w:lang w:eastAsia="ru-RU"/>
        </w:rPr>
      </w:pPr>
      <w:r w:rsidRPr="0089643B">
        <w:rPr>
          <w:rFonts w:ascii="Times New Roman" w:eastAsia="MS Mincho" w:hAnsi="Times New Roman" w:cs="Times New Roman"/>
          <w:sz w:val="28"/>
          <w:szCs w:val="28"/>
          <w:lang w:eastAsia="ru-RU"/>
        </w:rPr>
        <w:t>Цель программы – обеспечение устойчивого экономического роста</w:t>
      </w:r>
      <w:r w:rsidR="0032222C" w:rsidRPr="0089643B">
        <w:rPr>
          <w:rFonts w:ascii="Times New Roman" w:eastAsia="MS Mincho" w:hAnsi="Times New Roman" w:cs="Times New Roman"/>
          <w:sz w:val="28"/>
          <w:szCs w:val="28"/>
          <w:lang w:eastAsia="ru-RU"/>
        </w:rPr>
        <w:t xml:space="preserve"> </w:t>
      </w:r>
      <w:r w:rsidRPr="0089643B">
        <w:rPr>
          <w:rFonts w:ascii="Times New Roman" w:eastAsia="MS Mincho" w:hAnsi="Times New Roman" w:cs="Times New Roman"/>
          <w:sz w:val="28"/>
          <w:szCs w:val="28"/>
          <w:lang w:eastAsia="ru-RU"/>
        </w:rPr>
        <w:t>и притока инвестиций в город Москву.</w:t>
      </w:r>
    </w:p>
    <w:p w:rsidR="00432357" w:rsidRPr="0089643B" w:rsidRDefault="00432357" w:rsidP="00A96401">
      <w:pPr>
        <w:spacing w:after="0" w:line="240" w:lineRule="auto"/>
        <w:ind w:firstLine="709"/>
        <w:contextualSpacing/>
        <w:jc w:val="both"/>
        <w:rPr>
          <w:rFonts w:ascii="Times New Roman" w:eastAsia="MS Mincho" w:hAnsi="Times New Roman" w:cs="Times New Roman"/>
          <w:b/>
          <w:sz w:val="28"/>
          <w:szCs w:val="28"/>
          <w:lang w:eastAsia="ru-RU"/>
        </w:rPr>
      </w:pPr>
    </w:p>
    <w:p w:rsidR="00346D0E" w:rsidRPr="0089643B" w:rsidRDefault="00346D0E" w:rsidP="00A96401">
      <w:pPr>
        <w:spacing w:after="0" w:line="240" w:lineRule="auto"/>
        <w:ind w:firstLine="709"/>
        <w:contextualSpacing/>
        <w:jc w:val="both"/>
        <w:rPr>
          <w:rFonts w:ascii="Times New Roman" w:eastAsia="MS Mincho" w:hAnsi="Times New Roman" w:cs="Times New Roman"/>
          <w:b/>
          <w:sz w:val="28"/>
          <w:szCs w:val="28"/>
          <w:lang w:eastAsia="ru-RU"/>
        </w:rPr>
      </w:pPr>
      <w:r w:rsidRPr="0089643B">
        <w:rPr>
          <w:rFonts w:ascii="Times New Roman" w:eastAsia="MS Mincho" w:hAnsi="Times New Roman" w:cs="Times New Roman"/>
          <w:b/>
          <w:sz w:val="28"/>
          <w:szCs w:val="28"/>
          <w:lang w:eastAsia="ru-RU"/>
        </w:rPr>
        <w:t>РЕЗУЛЬТАТЫ</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2022 году экономика города Москвы функционировала в условиях введения специальных экономических мер в отношении Российской Федерации.</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Правительством Москвы разработан и реализуется комплекс антикризисных мер поддержки бизнеса и граждан с общим финансированием более 100 млрд рублей. В рамках программы по поддержке бизнеса выделено 49,4 млрд рублей. Помощь получили более 14,5 тыс. компаний на общую сумму 30,1 млрд рублей. </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Реализация Государственной программы позволила достигнуть в 2022 году следующих результатов:</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объем инвестиций в основной капитал (нарастающим итогом к 2010 году) составил 30 674,6 млрд рублей;</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 доля оборота организованного рынка в объеме оборота розничной торговли </w:t>
      </w:r>
      <w:r w:rsidR="00831E9F" w:rsidRPr="0089643B">
        <w:rPr>
          <w:rFonts w:ascii="Times New Roman" w:eastAsia="Times New Roman" w:hAnsi="Times New Roman" w:cs="Times New Roman"/>
          <w:color w:val="000000" w:themeColor="text1"/>
          <w:sz w:val="28"/>
          <w:szCs w:val="28"/>
          <w:lang w:eastAsia="ru-RU"/>
        </w:rPr>
        <w:t>достигла</w:t>
      </w:r>
      <w:r w:rsidRPr="0089643B">
        <w:rPr>
          <w:rFonts w:ascii="Times New Roman" w:eastAsia="Times New Roman" w:hAnsi="Times New Roman" w:cs="Times New Roman"/>
          <w:color w:val="000000" w:themeColor="text1"/>
          <w:sz w:val="28"/>
          <w:szCs w:val="28"/>
          <w:lang w:eastAsia="ru-RU"/>
        </w:rPr>
        <w:t xml:space="preserve"> 93,7 %;</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доля объектов недвижимости, находящихся в собственности города Москвы, с оформленными правовыми отношениями от общего количества объектов недвижимости, находящихся в собственности города Москвы, составила 95,8 %;</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среднее количество участников торгов по реализации имущества, находящегося в собственности города Москвы, увеличилось до 6,5 ед.</w:t>
      </w:r>
    </w:p>
    <w:p w:rsidR="00B44146" w:rsidRPr="0089643B" w:rsidRDefault="00B44146" w:rsidP="00B4414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В течение 2022 года продолжались </w:t>
      </w:r>
      <w:r w:rsidR="000B4C77" w:rsidRPr="0089643B">
        <w:rPr>
          <w:rFonts w:ascii="Times New Roman" w:eastAsia="Times New Roman" w:hAnsi="Times New Roman" w:cs="Times New Roman"/>
          <w:color w:val="000000" w:themeColor="text1"/>
          <w:sz w:val="28"/>
          <w:szCs w:val="28"/>
          <w:lang w:eastAsia="ru-RU"/>
        </w:rPr>
        <w:t>образовательны</w:t>
      </w:r>
      <w:r w:rsidRPr="0089643B">
        <w:rPr>
          <w:rFonts w:ascii="Times New Roman" w:eastAsia="Times New Roman" w:hAnsi="Times New Roman" w:cs="Times New Roman"/>
          <w:color w:val="000000" w:themeColor="text1"/>
          <w:sz w:val="28"/>
          <w:szCs w:val="28"/>
          <w:lang w:eastAsia="ru-RU"/>
        </w:rPr>
        <w:t>е</w:t>
      </w:r>
      <w:r w:rsidR="000B4C77" w:rsidRPr="0089643B">
        <w:rPr>
          <w:rFonts w:ascii="Times New Roman" w:eastAsia="Times New Roman" w:hAnsi="Times New Roman" w:cs="Times New Roman"/>
          <w:color w:val="000000" w:themeColor="text1"/>
          <w:sz w:val="28"/>
          <w:szCs w:val="28"/>
          <w:lang w:eastAsia="ru-RU"/>
        </w:rPr>
        <w:t xml:space="preserve"> мероприяти</w:t>
      </w:r>
      <w:r w:rsidRPr="0089643B">
        <w:rPr>
          <w:rFonts w:ascii="Times New Roman" w:eastAsia="Times New Roman" w:hAnsi="Times New Roman" w:cs="Times New Roman"/>
          <w:color w:val="000000" w:themeColor="text1"/>
          <w:sz w:val="28"/>
          <w:szCs w:val="28"/>
          <w:lang w:eastAsia="ru-RU"/>
        </w:rPr>
        <w:t>я</w:t>
      </w:r>
      <w:r w:rsidR="000B4C77" w:rsidRPr="0089643B">
        <w:rPr>
          <w:rFonts w:ascii="Times New Roman" w:eastAsia="Times New Roman" w:hAnsi="Times New Roman" w:cs="Times New Roman"/>
          <w:color w:val="000000" w:themeColor="text1"/>
          <w:sz w:val="28"/>
          <w:szCs w:val="28"/>
          <w:lang w:eastAsia="ru-RU"/>
        </w:rPr>
        <w:t xml:space="preserve"> для субъектов малого и среднего предпринимательства и граждан, изъявивших желание начать предпринимательскую деятельность, а также физических лиц, не являющихся индивидуальными предпринимателями и применяющих специальный налоговый режим «Н</w:t>
      </w:r>
      <w:r w:rsidRPr="0089643B">
        <w:rPr>
          <w:rFonts w:ascii="Times New Roman" w:eastAsia="Times New Roman" w:hAnsi="Times New Roman" w:cs="Times New Roman"/>
          <w:color w:val="000000" w:themeColor="text1"/>
          <w:sz w:val="28"/>
          <w:szCs w:val="28"/>
          <w:lang w:eastAsia="ru-RU"/>
        </w:rPr>
        <w:t>алог на профессиональный доход»</w:t>
      </w:r>
      <w:r w:rsidR="002B40F9" w:rsidRPr="0089643B">
        <w:rPr>
          <w:rFonts w:ascii="Times New Roman" w:eastAsia="Times New Roman" w:hAnsi="Times New Roman" w:cs="Times New Roman"/>
          <w:color w:val="000000" w:themeColor="text1"/>
          <w:sz w:val="28"/>
          <w:szCs w:val="28"/>
          <w:lang w:eastAsia="ru-RU"/>
        </w:rPr>
        <w:t xml:space="preserve">, </w:t>
      </w:r>
      <w:r w:rsidR="009261A4" w:rsidRPr="0089643B">
        <w:rPr>
          <w:rFonts w:ascii="Times New Roman" w:eastAsia="Times New Roman" w:hAnsi="Times New Roman" w:cs="Times New Roman"/>
          <w:color w:val="000000" w:themeColor="text1"/>
          <w:sz w:val="28"/>
          <w:szCs w:val="28"/>
          <w:lang w:eastAsia="ru-RU"/>
        </w:rPr>
        <w:t>которые посетило</w:t>
      </w:r>
      <w:r w:rsidRPr="0089643B">
        <w:rPr>
          <w:rFonts w:ascii="Times New Roman" w:eastAsia="Times New Roman" w:hAnsi="Times New Roman" w:cs="Times New Roman"/>
          <w:color w:val="000000" w:themeColor="text1"/>
          <w:sz w:val="28"/>
          <w:szCs w:val="28"/>
          <w:lang w:eastAsia="ru-RU"/>
        </w:rPr>
        <w:t xml:space="preserve"> 111,2</w:t>
      </w:r>
      <w:r w:rsidR="000B4C77" w:rsidRPr="0089643B">
        <w:rPr>
          <w:rFonts w:ascii="Times New Roman" w:eastAsia="Times New Roman" w:hAnsi="Times New Roman" w:cs="Times New Roman"/>
          <w:color w:val="000000" w:themeColor="text1"/>
          <w:sz w:val="28"/>
          <w:szCs w:val="28"/>
          <w:lang w:eastAsia="ru-RU"/>
        </w:rPr>
        <w:t xml:space="preserve"> тыс. человек</w:t>
      </w:r>
      <w:r w:rsidRPr="0089643B">
        <w:rPr>
          <w:rFonts w:ascii="Times New Roman" w:eastAsia="Times New Roman" w:hAnsi="Times New Roman" w:cs="Times New Roman"/>
          <w:color w:val="000000" w:themeColor="text1"/>
          <w:sz w:val="28"/>
          <w:szCs w:val="28"/>
          <w:lang w:eastAsia="ru-RU"/>
        </w:rPr>
        <w:t>.</w:t>
      </w:r>
    </w:p>
    <w:p w:rsidR="00826E7D" w:rsidRPr="0089643B" w:rsidRDefault="00826E7D" w:rsidP="00826E7D">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Кроме того, в</w:t>
      </w:r>
      <w:r w:rsidR="00B44146" w:rsidRPr="0089643B">
        <w:rPr>
          <w:rFonts w:ascii="Times New Roman" w:eastAsia="Times New Roman" w:hAnsi="Times New Roman" w:cs="Times New Roman"/>
          <w:color w:val="000000" w:themeColor="text1"/>
          <w:sz w:val="28"/>
          <w:szCs w:val="28"/>
          <w:lang w:eastAsia="ru-RU"/>
        </w:rPr>
        <w:t xml:space="preserve"> 2022 году проведено </w:t>
      </w:r>
      <w:r w:rsidRPr="0089643B">
        <w:rPr>
          <w:rFonts w:ascii="Times New Roman" w:eastAsia="Times New Roman" w:hAnsi="Times New Roman" w:cs="Times New Roman"/>
          <w:color w:val="000000" w:themeColor="text1"/>
          <w:sz w:val="28"/>
          <w:szCs w:val="28"/>
          <w:lang w:eastAsia="ru-RU"/>
        </w:rPr>
        <w:t>2030</w:t>
      </w:r>
      <w:r w:rsidR="000B4C77" w:rsidRPr="0089643B">
        <w:rPr>
          <w:rFonts w:ascii="Times New Roman" w:eastAsia="Times New Roman" w:hAnsi="Times New Roman" w:cs="Times New Roman"/>
          <w:color w:val="000000" w:themeColor="text1"/>
          <w:sz w:val="28"/>
          <w:szCs w:val="28"/>
          <w:lang w:eastAsia="ru-RU"/>
        </w:rPr>
        <w:t xml:space="preserve"> деловых мероприятий, направленных на популяризацию предпринимательства и вовлечение в предпринимательскую деятельность, а также иных мероприятий, направленных на развитие кадрового потенциала отраслей экономики и профессиональной ориентации населения</w:t>
      </w:r>
      <w:r w:rsidRPr="0089643B">
        <w:rPr>
          <w:rFonts w:ascii="Times New Roman" w:eastAsia="Times New Roman" w:hAnsi="Times New Roman" w:cs="Times New Roman"/>
          <w:color w:val="000000" w:themeColor="text1"/>
          <w:sz w:val="28"/>
          <w:szCs w:val="28"/>
          <w:lang w:eastAsia="ru-RU"/>
        </w:rPr>
        <w:t>.</w:t>
      </w:r>
    </w:p>
    <w:p w:rsidR="000B4C77" w:rsidRPr="0089643B" w:rsidRDefault="00826E7D" w:rsidP="00826E7D">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Также в отчетном периоде продолжалась работа по сокращению количества государственных унитарных предприятий города Москвы путем реформирования их в иные организационно-правовые формы</w:t>
      </w:r>
      <w:r w:rsidR="000B4C77" w:rsidRPr="0089643B">
        <w:rPr>
          <w:rFonts w:ascii="Times New Roman" w:eastAsia="Times New Roman" w:hAnsi="Times New Roman" w:cs="Times New Roman"/>
          <w:color w:val="000000" w:themeColor="text1"/>
          <w:sz w:val="28"/>
          <w:szCs w:val="28"/>
          <w:lang w:eastAsia="ru-RU"/>
        </w:rPr>
        <w:t xml:space="preserve">. Темп </w:t>
      </w:r>
      <w:r w:rsidRPr="0089643B">
        <w:rPr>
          <w:rFonts w:ascii="Times New Roman" w:eastAsia="Times New Roman" w:hAnsi="Times New Roman" w:cs="Times New Roman"/>
          <w:color w:val="000000" w:themeColor="text1"/>
          <w:sz w:val="28"/>
          <w:szCs w:val="28"/>
          <w:lang w:eastAsia="ru-RU"/>
        </w:rPr>
        <w:t xml:space="preserve">сокращения </w:t>
      </w:r>
      <w:r w:rsidR="000B4C77" w:rsidRPr="0089643B">
        <w:rPr>
          <w:rFonts w:ascii="Times New Roman" w:eastAsia="Times New Roman" w:hAnsi="Times New Roman" w:cs="Times New Roman"/>
          <w:color w:val="000000" w:themeColor="text1"/>
          <w:sz w:val="28"/>
          <w:szCs w:val="28"/>
          <w:lang w:eastAsia="ru-RU"/>
        </w:rPr>
        <w:t>по отношению к 2017 году составил 46 %</w:t>
      </w:r>
      <w:r w:rsidRPr="0089643B">
        <w:rPr>
          <w:rFonts w:ascii="Times New Roman" w:eastAsia="Times New Roman" w:hAnsi="Times New Roman" w:cs="Times New Roman"/>
          <w:color w:val="000000" w:themeColor="text1"/>
          <w:sz w:val="28"/>
          <w:szCs w:val="28"/>
          <w:lang w:eastAsia="ru-RU"/>
        </w:rPr>
        <w:t>.</w:t>
      </w:r>
    </w:p>
    <w:p w:rsidR="000B4C77" w:rsidRPr="0089643B" w:rsidRDefault="00826E7D"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целях формирования благоприятной деловой среды в 2022 году продолжалась реализация м</w:t>
      </w:r>
      <w:r w:rsidR="000B4C77" w:rsidRPr="0089643B">
        <w:rPr>
          <w:rFonts w:ascii="Times New Roman" w:eastAsia="Times New Roman" w:hAnsi="Times New Roman" w:cs="Times New Roman"/>
          <w:color w:val="000000" w:themeColor="text1"/>
          <w:sz w:val="28"/>
          <w:szCs w:val="28"/>
          <w:lang w:eastAsia="ru-RU"/>
        </w:rPr>
        <w:t>ероприяти</w:t>
      </w:r>
      <w:r w:rsidRPr="0089643B">
        <w:rPr>
          <w:rFonts w:ascii="Times New Roman" w:eastAsia="Times New Roman" w:hAnsi="Times New Roman" w:cs="Times New Roman"/>
          <w:color w:val="000000" w:themeColor="text1"/>
          <w:sz w:val="28"/>
          <w:szCs w:val="28"/>
          <w:lang w:eastAsia="ru-RU"/>
        </w:rPr>
        <w:t xml:space="preserve">й, </w:t>
      </w:r>
      <w:r w:rsidR="000B4C77" w:rsidRPr="0089643B">
        <w:rPr>
          <w:rFonts w:ascii="Times New Roman" w:eastAsia="Times New Roman" w:hAnsi="Times New Roman" w:cs="Times New Roman"/>
          <w:color w:val="000000" w:themeColor="text1"/>
          <w:sz w:val="28"/>
          <w:szCs w:val="28"/>
          <w:lang w:eastAsia="ru-RU"/>
        </w:rPr>
        <w:t>направлен</w:t>
      </w:r>
      <w:r w:rsidRPr="0089643B">
        <w:rPr>
          <w:rFonts w:ascii="Times New Roman" w:eastAsia="Times New Roman" w:hAnsi="Times New Roman" w:cs="Times New Roman"/>
          <w:color w:val="000000" w:themeColor="text1"/>
          <w:sz w:val="28"/>
          <w:szCs w:val="28"/>
          <w:lang w:eastAsia="ru-RU"/>
        </w:rPr>
        <w:t>ных</w:t>
      </w:r>
      <w:r w:rsidR="000B4C77" w:rsidRPr="0089643B">
        <w:rPr>
          <w:rFonts w:ascii="Times New Roman" w:eastAsia="Times New Roman" w:hAnsi="Times New Roman" w:cs="Times New Roman"/>
          <w:color w:val="000000" w:themeColor="text1"/>
          <w:sz w:val="28"/>
          <w:szCs w:val="28"/>
          <w:lang w:eastAsia="ru-RU"/>
        </w:rPr>
        <w:t xml:space="preserve"> на формирование стабильной бюджетной, стимулирующей налоговой, взвешенной тарифной, активной инвестиционной политики.</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В городе Москве создана вся необходимая инфраструктура для обеспечения благоприятного инвестиционного климата и работы с инвесторами. Функционируют Штаб по защите прав и законных интересов субъектов инвестиционной и предпринимательской деятельности города Москвы, Государственное бюджетное учреждение города Москвы «Городское агентство управления инвестициями», а также информационная и коммуникационная площадка для инвесторов и предпринимателей города Москвы (далее – </w:t>
      </w:r>
      <w:proofErr w:type="spellStart"/>
      <w:r w:rsidRPr="0089643B">
        <w:rPr>
          <w:rFonts w:ascii="Times New Roman" w:eastAsia="Times New Roman" w:hAnsi="Times New Roman" w:cs="Times New Roman"/>
          <w:color w:val="000000" w:themeColor="text1"/>
          <w:sz w:val="28"/>
          <w:szCs w:val="28"/>
          <w:lang w:eastAsia="ru-RU"/>
        </w:rPr>
        <w:t>Инвестпортал</w:t>
      </w:r>
      <w:proofErr w:type="spellEnd"/>
      <w:r w:rsidRPr="0089643B">
        <w:rPr>
          <w:rFonts w:ascii="Times New Roman" w:eastAsia="Times New Roman" w:hAnsi="Times New Roman" w:cs="Times New Roman"/>
          <w:color w:val="000000" w:themeColor="text1"/>
          <w:sz w:val="28"/>
          <w:szCs w:val="28"/>
          <w:lang w:eastAsia="ru-RU"/>
        </w:rPr>
        <w:t>).</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proofErr w:type="spellStart"/>
      <w:r w:rsidRPr="0089643B">
        <w:rPr>
          <w:rFonts w:ascii="Times New Roman" w:eastAsia="Times New Roman" w:hAnsi="Times New Roman" w:cs="Times New Roman"/>
          <w:color w:val="000000" w:themeColor="text1"/>
          <w:sz w:val="28"/>
          <w:szCs w:val="28"/>
          <w:lang w:eastAsia="ru-RU"/>
        </w:rPr>
        <w:t>Инвестпортал</w:t>
      </w:r>
      <w:proofErr w:type="spellEnd"/>
      <w:r w:rsidRPr="0089643B">
        <w:rPr>
          <w:rFonts w:ascii="Times New Roman" w:eastAsia="Times New Roman" w:hAnsi="Times New Roman" w:cs="Times New Roman"/>
          <w:color w:val="000000" w:themeColor="text1"/>
          <w:sz w:val="28"/>
          <w:szCs w:val="28"/>
          <w:lang w:eastAsia="ru-RU"/>
        </w:rPr>
        <w:t xml:space="preserve"> остается одним из самых популярных специализированных ресурсов для бизнеса: за почти 9 лет на сайте зафиксировано более 18,8 млн посещений, ежедневно на него заходит 8,85 тыс. уникальных пользователей,</w:t>
      </w:r>
      <w:r w:rsidR="001720AA" w:rsidRPr="0089643B">
        <w:rPr>
          <w:rFonts w:ascii="Times New Roman" w:eastAsia="Times New Roman" w:hAnsi="Times New Roman" w:cs="Times New Roman"/>
          <w:color w:val="000000" w:themeColor="text1"/>
          <w:sz w:val="28"/>
          <w:szCs w:val="28"/>
          <w:lang w:eastAsia="ru-RU"/>
        </w:rPr>
        <w:t xml:space="preserve"> </w:t>
      </w:r>
      <w:r w:rsidRPr="0089643B">
        <w:rPr>
          <w:rFonts w:ascii="Times New Roman" w:eastAsia="Times New Roman" w:hAnsi="Times New Roman" w:cs="Times New Roman"/>
          <w:color w:val="000000" w:themeColor="text1"/>
          <w:sz w:val="28"/>
          <w:szCs w:val="28"/>
          <w:lang w:eastAsia="ru-RU"/>
        </w:rPr>
        <w:t>в 2022 году на сайте было 3,7 млн визитов.</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На </w:t>
      </w:r>
      <w:proofErr w:type="spellStart"/>
      <w:r w:rsidRPr="0089643B">
        <w:rPr>
          <w:rFonts w:ascii="Times New Roman" w:eastAsia="Times New Roman" w:hAnsi="Times New Roman" w:cs="Times New Roman"/>
          <w:color w:val="000000" w:themeColor="text1"/>
          <w:sz w:val="28"/>
          <w:szCs w:val="28"/>
          <w:lang w:eastAsia="ru-RU"/>
        </w:rPr>
        <w:t>Инвестпортале</w:t>
      </w:r>
      <w:proofErr w:type="spellEnd"/>
      <w:r w:rsidRPr="0089643B">
        <w:rPr>
          <w:rFonts w:ascii="Times New Roman" w:eastAsia="Times New Roman" w:hAnsi="Times New Roman" w:cs="Times New Roman"/>
          <w:color w:val="000000" w:themeColor="text1"/>
          <w:sz w:val="28"/>
          <w:szCs w:val="28"/>
          <w:lang w:eastAsia="ru-RU"/>
        </w:rPr>
        <w:t xml:space="preserve"> зарегистрировано 88,5 тыс. личных кабинетов инвесторов, только в 2022 году учетные записи создали более 25 тыс. пользователей. Пользователям доступно 32 онлайн-сервиса, которые делают ведение бизнеса в столице более комфортным. Самым популярным из них несколько лет подряд остается онлайн-сервис для записи на осмотр объекта торгов. С момента запуска</w:t>
      </w:r>
      <w:r w:rsidR="001720AA" w:rsidRPr="0089643B">
        <w:rPr>
          <w:rFonts w:ascii="Times New Roman" w:eastAsia="Times New Roman" w:hAnsi="Times New Roman" w:cs="Times New Roman"/>
          <w:color w:val="000000" w:themeColor="text1"/>
          <w:sz w:val="28"/>
          <w:szCs w:val="28"/>
          <w:lang w:eastAsia="ru-RU"/>
        </w:rPr>
        <w:t xml:space="preserve"> </w:t>
      </w:r>
      <w:r w:rsidRPr="0089643B">
        <w:rPr>
          <w:rFonts w:ascii="Times New Roman" w:eastAsia="Times New Roman" w:hAnsi="Times New Roman" w:cs="Times New Roman"/>
          <w:color w:val="000000" w:themeColor="text1"/>
          <w:sz w:val="28"/>
          <w:szCs w:val="28"/>
          <w:lang w:eastAsia="ru-RU"/>
        </w:rPr>
        <w:t>им воспользовались 236 тыс. раз. Осмотреть городские объекты можно в 3D-режиме в разделе «Имущество от города».</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По результатам оценки регулирующего воздействия и оценки фактического воздействия нормативных правовых актов города Москвы и их проектов с целью исключения избыточных обязанностей, запретов и ограничений для субъектов предпринимательской и инвестиционной деятельности в 2022 году подготовлено 78 рекомендаций о внесении изменений в нормативные правовые акты города Москвы, более половины из которых были учтены при доработке правовых актов. В публичных консультациях приняли участие более 2,2 тыс. представителей субъектов предпринимательской и инвестиционной деятельности, в том числе общественные объединения, ассоциации и организации, а также Уполномоченный по защите прав предпринимателей в городе Москве.</w:t>
      </w:r>
    </w:p>
    <w:p w:rsidR="000B4C77" w:rsidRPr="0089643B" w:rsidRDefault="005C33C8"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течение отчетного года продолжалась реализация м</w:t>
      </w:r>
      <w:r w:rsidR="000B4C77" w:rsidRPr="0089643B">
        <w:rPr>
          <w:rFonts w:ascii="Times New Roman" w:eastAsia="Times New Roman" w:hAnsi="Times New Roman" w:cs="Times New Roman"/>
          <w:color w:val="000000" w:themeColor="text1"/>
          <w:sz w:val="28"/>
          <w:szCs w:val="28"/>
          <w:lang w:eastAsia="ru-RU"/>
        </w:rPr>
        <w:t>ероприяти</w:t>
      </w:r>
      <w:r w:rsidRPr="0089643B">
        <w:rPr>
          <w:rFonts w:ascii="Times New Roman" w:eastAsia="Times New Roman" w:hAnsi="Times New Roman" w:cs="Times New Roman"/>
          <w:color w:val="000000" w:themeColor="text1"/>
          <w:sz w:val="28"/>
          <w:szCs w:val="28"/>
          <w:lang w:eastAsia="ru-RU"/>
        </w:rPr>
        <w:t xml:space="preserve">й, </w:t>
      </w:r>
      <w:r w:rsidR="000B4C77" w:rsidRPr="0089643B">
        <w:rPr>
          <w:rFonts w:ascii="Times New Roman" w:eastAsia="Times New Roman" w:hAnsi="Times New Roman" w:cs="Times New Roman"/>
          <w:color w:val="000000" w:themeColor="text1"/>
          <w:sz w:val="28"/>
          <w:szCs w:val="28"/>
          <w:lang w:eastAsia="ru-RU"/>
        </w:rPr>
        <w:t>направлен</w:t>
      </w:r>
      <w:r w:rsidRPr="0089643B">
        <w:rPr>
          <w:rFonts w:ascii="Times New Roman" w:eastAsia="Times New Roman" w:hAnsi="Times New Roman" w:cs="Times New Roman"/>
          <w:color w:val="000000" w:themeColor="text1"/>
          <w:sz w:val="28"/>
          <w:szCs w:val="28"/>
          <w:lang w:eastAsia="ru-RU"/>
        </w:rPr>
        <w:t>ных</w:t>
      </w:r>
      <w:r w:rsidR="000B4C77" w:rsidRPr="0089643B">
        <w:rPr>
          <w:rFonts w:ascii="Times New Roman" w:eastAsia="Times New Roman" w:hAnsi="Times New Roman" w:cs="Times New Roman"/>
          <w:color w:val="000000" w:themeColor="text1"/>
          <w:sz w:val="28"/>
          <w:szCs w:val="28"/>
          <w:lang w:eastAsia="ru-RU"/>
        </w:rPr>
        <w:t xml:space="preserve"> на увеличение конкурентоспособности экономики города Москвы и рост благосостояния населения, в том числе за счет создания благоприятных условий для развития предпринимательской, промышленной и инвестиционной деятельности, обеспечения </w:t>
      </w:r>
      <w:proofErr w:type="spellStart"/>
      <w:r w:rsidR="000B4C77" w:rsidRPr="0089643B">
        <w:rPr>
          <w:rFonts w:ascii="Times New Roman" w:eastAsia="Times New Roman" w:hAnsi="Times New Roman" w:cs="Times New Roman"/>
          <w:color w:val="000000" w:themeColor="text1"/>
          <w:sz w:val="28"/>
          <w:szCs w:val="28"/>
          <w:lang w:eastAsia="ru-RU"/>
        </w:rPr>
        <w:t>самозанятости</w:t>
      </w:r>
      <w:proofErr w:type="spellEnd"/>
      <w:r w:rsidR="000B4C77" w:rsidRPr="0089643B">
        <w:rPr>
          <w:rFonts w:ascii="Times New Roman" w:eastAsia="Times New Roman" w:hAnsi="Times New Roman" w:cs="Times New Roman"/>
          <w:color w:val="000000" w:themeColor="text1"/>
          <w:sz w:val="28"/>
          <w:szCs w:val="28"/>
          <w:lang w:eastAsia="ru-RU"/>
        </w:rPr>
        <w:t>, создания и развития центров притяжения высокотехнологичных компаний и высокооплачиваемых специалистов.</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2022 году город Москва сохранил первое место среди субъектов Российской Федерации в Национальном рейтинге состояния инвестиционного климата.</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По итогам 2022 года индекс промышленного производства составил 108,5 %, в том числе по обрабатывающим производствам – 110,2 %. </w:t>
      </w:r>
    </w:p>
    <w:p w:rsidR="005C33C8"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Количество рабочих мест на территории промышленных комплексов, индустриальных (промышленных) парков, особой экономической зоны «Технополис «Москва», а также рабочих мест в рамках реализации инвестиционных приоритетных проектов по созданию, модернизации и (или) освоению производства промышленной продукции, созданию промышленных комплексов, индустриальных (промышленных) парков, объектов в сфере образования, культуры и искусства, социального обслуживания, проектов, реализуемых по концессионным соглашениям, соглашениям о государственно-частном партнерстве, проектов по созданию мест приложения труда на территории города Москвы и иных центров концентрации трудовых ресурсов (нарастающим итогом) </w:t>
      </w:r>
      <w:r w:rsidR="005C33C8" w:rsidRPr="0089643B">
        <w:rPr>
          <w:rFonts w:ascii="Times New Roman" w:eastAsia="Times New Roman" w:hAnsi="Times New Roman" w:cs="Times New Roman"/>
          <w:color w:val="000000" w:themeColor="text1"/>
          <w:sz w:val="28"/>
          <w:szCs w:val="28"/>
          <w:lang w:eastAsia="ru-RU"/>
        </w:rPr>
        <w:t>достигло</w:t>
      </w:r>
      <w:r w:rsidRPr="0089643B">
        <w:rPr>
          <w:rFonts w:ascii="Times New Roman" w:eastAsia="Times New Roman" w:hAnsi="Times New Roman" w:cs="Times New Roman"/>
          <w:color w:val="000000" w:themeColor="text1"/>
          <w:sz w:val="28"/>
          <w:szCs w:val="28"/>
          <w:lang w:eastAsia="ru-RU"/>
        </w:rPr>
        <w:t xml:space="preserve"> 92</w:t>
      </w:r>
      <w:r w:rsidR="005C33C8" w:rsidRPr="0089643B">
        <w:rPr>
          <w:rFonts w:ascii="Times New Roman" w:eastAsia="Times New Roman" w:hAnsi="Times New Roman" w:cs="Times New Roman"/>
          <w:color w:val="000000" w:themeColor="text1"/>
          <w:sz w:val="28"/>
          <w:szCs w:val="28"/>
          <w:lang w:eastAsia="ru-RU"/>
        </w:rPr>
        <w:t> </w:t>
      </w:r>
      <w:r w:rsidRPr="0089643B">
        <w:rPr>
          <w:rFonts w:ascii="Times New Roman" w:eastAsia="Times New Roman" w:hAnsi="Times New Roman" w:cs="Times New Roman"/>
          <w:color w:val="000000" w:themeColor="text1"/>
          <w:sz w:val="28"/>
          <w:szCs w:val="28"/>
          <w:lang w:eastAsia="ru-RU"/>
        </w:rPr>
        <w:t>628 ед</w:t>
      </w:r>
      <w:r w:rsidR="005C33C8" w:rsidRPr="0089643B">
        <w:rPr>
          <w:rFonts w:ascii="Times New Roman" w:eastAsia="Times New Roman" w:hAnsi="Times New Roman" w:cs="Times New Roman"/>
          <w:color w:val="000000" w:themeColor="text1"/>
          <w:sz w:val="28"/>
          <w:szCs w:val="28"/>
          <w:lang w:eastAsia="ru-RU"/>
        </w:rPr>
        <w:t>иниц</w:t>
      </w:r>
      <w:r w:rsidRPr="0089643B">
        <w:rPr>
          <w:rFonts w:ascii="Times New Roman" w:eastAsia="Times New Roman" w:hAnsi="Times New Roman" w:cs="Times New Roman"/>
          <w:color w:val="000000" w:themeColor="text1"/>
          <w:sz w:val="28"/>
          <w:szCs w:val="28"/>
          <w:lang w:eastAsia="ru-RU"/>
        </w:rPr>
        <w:t xml:space="preserve">. </w:t>
      </w:r>
    </w:p>
    <w:p w:rsidR="000B4C77" w:rsidRPr="0089643B" w:rsidRDefault="0033452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За год</w:t>
      </w:r>
      <w:r w:rsidR="000B4C77" w:rsidRPr="0089643B">
        <w:rPr>
          <w:rFonts w:ascii="Times New Roman" w:eastAsia="Times New Roman" w:hAnsi="Times New Roman" w:cs="Times New Roman"/>
          <w:color w:val="000000" w:themeColor="text1"/>
          <w:sz w:val="28"/>
          <w:szCs w:val="28"/>
          <w:lang w:eastAsia="ru-RU"/>
        </w:rPr>
        <w:t xml:space="preserve"> в проекты, реализуемые на территории промышленных комплексов, индустриальных (промышленных) парков, особой экономической зоны «Технополис «Москва», в инвестиционные приоритетные проекты по созданию, модернизации и (или) освоению производства промышленной продукции, созданию промышленных комплексов, индустриальных (промышленных) парков, объектов в сфере образования, культуры и искусства, социального обслуживания, в проекты, реализуемые по концессионным соглашениям, а также в проекты по созданию мест приложения труда на территории города Москвы и иных центров концентрации трудовых ресурсов</w:t>
      </w:r>
      <w:r w:rsidRPr="0089643B">
        <w:rPr>
          <w:rFonts w:ascii="Times New Roman" w:eastAsia="Times New Roman" w:hAnsi="Times New Roman" w:cs="Times New Roman"/>
          <w:color w:val="000000" w:themeColor="text1"/>
          <w:sz w:val="28"/>
          <w:szCs w:val="28"/>
          <w:lang w:eastAsia="ru-RU"/>
        </w:rPr>
        <w:t xml:space="preserve">, инвестировано 105 844,6 </w:t>
      </w:r>
      <w:r w:rsidR="000B4C77" w:rsidRPr="0089643B">
        <w:rPr>
          <w:rFonts w:ascii="Times New Roman" w:eastAsia="Times New Roman" w:hAnsi="Times New Roman" w:cs="Times New Roman"/>
          <w:color w:val="000000" w:themeColor="text1"/>
          <w:sz w:val="28"/>
          <w:szCs w:val="28"/>
          <w:lang w:eastAsia="ru-RU"/>
        </w:rPr>
        <w:t>млн рублей</w:t>
      </w:r>
      <w:r w:rsidR="005C33C8" w:rsidRPr="0089643B">
        <w:rPr>
          <w:rFonts w:ascii="Times New Roman" w:eastAsia="Times New Roman" w:hAnsi="Times New Roman" w:cs="Times New Roman"/>
          <w:color w:val="000000" w:themeColor="text1"/>
          <w:sz w:val="28"/>
          <w:szCs w:val="28"/>
          <w:lang w:eastAsia="ru-RU"/>
        </w:rPr>
        <w:t>.</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По итогам 2022 года количество </w:t>
      </w:r>
      <w:proofErr w:type="spellStart"/>
      <w:r w:rsidRPr="0089643B">
        <w:rPr>
          <w:rFonts w:ascii="Times New Roman" w:eastAsia="Times New Roman" w:hAnsi="Times New Roman" w:cs="Times New Roman"/>
          <w:color w:val="000000" w:themeColor="text1"/>
          <w:sz w:val="28"/>
          <w:szCs w:val="28"/>
          <w:lang w:eastAsia="ru-RU"/>
        </w:rPr>
        <w:t>самозанятых</w:t>
      </w:r>
      <w:proofErr w:type="spellEnd"/>
      <w:r w:rsidRPr="0089643B">
        <w:rPr>
          <w:rFonts w:ascii="Times New Roman" w:eastAsia="Times New Roman" w:hAnsi="Times New Roman" w:cs="Times New Roman"/>
          <w:color w:val="000000" w:themeColor="text1"/>
          <w:sz w:val="28"/>
          <w:szCs w:val="28"/>
          <w:lang w:eastAsia="ru-RU"/>
        </w:rPr>
        <w:t xml:space="preserve"> граждан, зафиксировавших свой статус и применяющих специальный налоговый режим «Налог на профессиональный доход», накопленным итогом с 2019 года составило 1235,2 тыс. человек.</w:t>
      </w:r>
    </w:p>
    <w:p w:rsidR="000B4C77" w:rsidRPr="0089643B" w:rsidRDefault="00EE42CD" w:rsidP="00585C3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течение отчетного периода</w:t>
      </w:r>
      <w:r w:rsidR="00585C3C" w:rsidRPr="0089643B">
        <w:rPr>
          <w:rFonts w:ascii="Times New Roman" w:eastAsia="Times New Roman" w:hAnsi="Times New Roman" w:cs="Times New Roman"/>
          <w:color w:val="000000" w:themeColor="text1"/>
          <w:sz w:val="28"/>
          <w:szCs w:val="28"/>
          <w:lang w:eastAsia="ru-RU"/>
        </w:rPr>
        <w:t xml:space="preserve"> субъектам малого и среднего предпринимательства, гражданам, изъявившим желание начать предпринимательскую деятельность, а также физическим лицам, не являющимся индивидуальными предпринимателями и применяющим специальный налоговый режим «Налог на профессиональный доход» предоставлено 142,3 тыс. услуг, включая консультационные.</w:t>
      </w:r>
    </w:p>
    <w:p w:rsidR="00F40F31" w:rsidRPr="0089643B" w:rsidRDefault="00F40F31"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целях формирования эффективной структуры собственности продолжали реализовываться м</w:t>
      </w:r>
      <w:r w:rsidR="000B4C77" w:rsidRPr="0089643B">
        <w:rPr>
          <w:rFonts w:ascii="Times New Roman" w:eastAsia="Times New Roman" w:hAnsi="Times New Roman" w:cs="Times New Roman"/>
          <w:color w:val="000000" w:themeColor="text1"/>
          <w:sz w:val="28"/>
          <w:szCs w:val="28"/>
          <w:lang w:eastAsia="ru-RU"/>
        </w:rPr>
        <w:t xml:space="preserve">ероприятия </w:t>
      </w:r>
      <w:r w:rsidRPr="0089643B">
        <w:rPr>
          <w:rFonts w:ascii="Times New Roman" w:eastAsia="Times New Roman" w:hAnsi="Times New Roman" w:cs="Times New Roman"/>
          <w:color w:val="000000" w:themeColor="text1"/>
          <w:sz w:val="28"/>
          <w:szCs w:val="28"/>
          <w:lang w:eastAsia="ru-RU"/>
        </w:rPr>
        <w:t>по о</w:t>
      </w:r>
      <w:r w:rsidR="000B4C77" w:rsidRPr="0089643B">
        <w:rPr>
          <w:rFonts w:ascii="Times New Roman" w:eastAsia="Times New Roman" w:hAnsi="Times New Roman" w:cs="Times New Roman"/>
          <w:color w:val="000000" w:themeColor="text1"/>
          <w:sz w:val="28"/>
          <w:szCs w:val="28"/>
          <w:lang w:eastAsia="ru-RU"/>
        </w:rPr>
        <w:t>беспечени</w:t>
      </w:r>
      <w:r w:rsidRPr="0089643B">
        <w:rPr>
          <w:rFonts w:ascii="Times New Roman" w:eastAsia="Times New Roman" w:hAnsi="Times New Roman" w:cs="Times New Roman"/>
          <w:color w:val="000000" w:themeColor="text1"/>
          <w:sz w:val="28"/>
          <w:szCs w:val="28"/>
          <w:lang w:eastAsia="ru-RU"/>
        </w:rPr>
        <w:t>ю</w:t>
      </w:r>
      <w:r w:rsidR="000B4C77" w:rsidRPr="0089643B">
        <w:rPr>
          <w:rFonts w:ascii="Times New Roman" w:eastAsia="Times New Roman" w:hAnsi="Times New Roman" w:cs="Times New Roman"/>
          <w:color w:val="000000" w:themeColor="text1"/>
          <w:sz w:val="28"/>
          <w:szCs w:val="28"/>
          <w:lang w:eastAsia="ru-RU"/>
        </w:rPr>
        <w:t xml:space="preserve"> эффективного управления имуществом города Москвы и вовлечение его в хозяйственный оборот</w:t>
      </w:r>
      <w:r w:rsidRPr="0089643B">
        <w:rPr>
          <w:rFonts w:ascii="Times New Roman" w:eastAsia="Times New Roman" w:hAnsi="Times New Roman" w:cs="Times New Roman"/>
          <w:color w:val="000000" w:themeColor="text1"/>
          <w:sz w:val="28"/>
          <w:szCs w:val="28"/>
          <w:lang w:eastAsia="ru-RU"/>
        </w:rPr>
        <w:t>.</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Использование городского имущества характеризуется высоким процентом вовлечения его в хозяйственный оборот. В общем количестве объектов нежилого фонда, находящихся в собственности города Москвы, 89,3 % объектов переданы в пользование.</w:t>
      </w:r>
    </w:p>
    <w:p w:rsidR="000B4C77" w:rsidRPr="0089643B" w:rsidRDefault="005A3889"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отчетном году продолжалась реализация м</w:t>
      </w:r>
      <w:r w:rsidR="000B4C77" w:rsidRPr="0089643B">
        <w:rPr>
          <w:rFonts w:ascii="Times New Roman" w:eastAsia="Times New Roman" w:hAnsi="Times New Roman" w:cs="Times New Roman"/>
          <w:color w:val="000000" w:themeColor="text1"/>
          <w:sz w:val="28"/>
          <w:szCs w:val="28"/>
          <w:lang w:eastAsia="ru-RU"/>
        </w:rPr>
        <w:t>ероприяти</w:t>
      </w:r>
      <w:r w:rsidRPr="0089643B">
        <w:rPr>
          <w:rFonts w:ascii="Times New Roman" w:eastAsia="Times New Roman" w:hAnsi="Times New Roman" w:cs="Times New Roman"/>
          <w:color w:val="000000" w:themeColor="text1"/>
          <w:sz w:val="28"/>
          <w:szCs w:val="28"/>
          <w:lang w:eastAsia="ru-RU"/>
        </w:rPr>
        <w:t xml:space="preserve">й, </w:t>
      </w:r>
      <w:r w:rsidR="000B4C77" w:rsidRPr="0089643B">
        <w:rPr>
          <w:rFonts w:ascii="Times New Roman" w:eastAsia="Times New Roman" w:hAnsi="Times New Roman" w:cs="Times New Roman"/>
          <w:color w:val="000000" w:themeColor="text1"/>
          <w:sz w:val="28"/>
          <w:szCs w:val="28"/>
          <w:lang w:eastAsia="ru-RU"/>
        </w:rPr>
        <w:t>направлен</w:t>
      </w:r>
      <w:r w:rsidRPr="0089643B">
        <w:rPr>
          <w:rFonts w:ascii="Times New Roman" w:eastAsia="Times New Roman" w:hAnsi="Times New Roman" w:cs="Times New Roman"/>
          <w:color w:val="000000" w:themeColor="text1"/>
          <w:sz w:val="28"/>
          <w:szCs w:val="28"/>
          <w:lang w:eastAsia="ru-RU"/>
        </w:rPr>
        <w:t>ных</w:t>
      </w:r>
      <w:r w:rsidR="000B4C77" w:rsidRPr="0089643B">
        <w:rPr>
          <w:rFonts w:ascii="Times New Roman" w:eastAsia="Times New Roman" w:hAnsi="Times New Roman" w:cs="Times New Roman"/>
          <w:color w:val="000000" w:themeColor="text1"/>
          <w:sz w:val="28"/>
          <w:szCs w:val="28"/>
          <w:lang w:eastAsia="ru-RU"/>
        </w:rPr>
        <w:t xml:space="preserve"> на максимально полное удовлетворение потребностей населения в товарах и услугах за счет эффективного, сбалансированного развития инфраструктуры отрасли, создания благоприятных условий для роста предпринимательской активности, конкуренции и обеспечения продовольственной безопасности города Москвы.</w:t>
      </w:r>
    </w:p>
    <w:p w:rsidR="005A3889"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За счет строительства новых и перепрофилирования существующих площадей, занимаемых предприятиями торговли, питания и бытового обслуживания, </w:t>
      </w:r>
      <w:r w:rsidR="005A3889" w:rsidRPr="0089643B">
        <w:rPr>
          <w:rFonts w:ascii="Times New Roman" w:eastAsia="Times New Roman" w:hAnsi="Times New Roman" w:cs="Times New Roman"/>
          <w:color w:val="000000" w:themeColor="text1"/>
          <w:sz w:val="28"/>
          <w:szCs w:val="28"/>
          <w:lang w:eastAsia="ru-RU"/>
        </w:rPr>
        <w:t>по итогам 2022 года:</w:t>
      </w:r>
    </w:p>
    <w:p w:rsidR="005A3889" w:rsidRPr="0089643B" w:rsidRDefault="005A3889"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w:t>
      </w:r>
      <w:r w:rsidR="000B4C77" w:rsidRPr="0089643B">
        <w:rPr>
          <w:rFonts w:ascii="Times New Roman" w:eastAsia="Times New Roman" w:hAnsi="Times New Roman" w:cs="Times New Roman"/>
          <w:color w:val="000000" w:themeColor="text1"/>
          <w:sz w:val="28"/>
          <w:szCs w:val="28"/>
          <w:lang w:eastAsia="ru-RU"/>
        </w:rPr>
        <w:t xml:space="preserve">коэффициент доступности предприятий торговли и услуг для населения составил </w:t>
      </w:r>
      <w:r w:rsidRPr="0089643B">
        <w:rPr>
          <w:rFonts w:ascii="Times New Roman" w:eastAsia="Times New Roman" w:hAnsi="Times New Roman" w:cs="Times New Roman"/>
          <w:color w:val="000000" w:themeColor="text1"/>
          <w:sz w:val="28"/>
          <w:szCs w:val="28"/>
          <w:lang w:eastAsia="ru-RU"/>
        </w:rPr>
        <w:t>97,7 %;</w:t>
      </w:r>
      <w:r w:rsidR="000B4C77" w:rsidRPr="0089643B">
        <w:rPr>
          <w:rFonts w:ascii="Times New Roman" w:eastAsia="Times New Roman" w:hAnsi="Times New Roman" w:cs="Times New Roman"/>
          <w:color w:val="000000" w:themeColor="text1"/>
          <w:sz w:val="28"/>
          <w:szCs w:val="28"/>
          <w:lang w:eastAsia="ru-RU"/>
        </w:rPr>
        <w:t xml:space="preserve"> </w:t>
      </w:r>
    </w:p>
    <w:p w:rsidR="005A3889" w:rsidRPr="0089643B" w:rsidRDefault="005A3889"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w:t>
      </w:r>
      <w:r w:rsidR="000B4C77" w:rsidRPr="0089643B">
        <w:rPr>
          <w:rFonts w:ascii="Times New Roman" w:eastAsia="Times New Roman" w:hAnsi="Times New Roman" w:cs="Times New Roman"/>
          <w:color w:val="000000" w:themeColor="text1"/>
          <w:sz w:val="28"/>
          <w:szCs w:val="28"/>
          <w:lang w:eastAsia="ru-RU"/>
        </w:rPr>
        <w:t>коэффициент доступности торговли – 98,2 %</w:t>
      </w:r>
      <w:r w:rsidRPr="0089643B">
        <w:rPr>
          <w:rFonts w:ascii="Times New Roman" w:eastAsia="Times New Roman" w:hAnsi="Times New Roman" w:cs="Times New Roman"/>
          <w:color w:val="000000" w:themeColor="text1"/>
          <w:sz w:val="28"/>
          <w:szCs w:val="28"/>
          <w:lang w:eastAsia="ru-RU"/>
        </w:rPr>
        <w:t>;</w:t>
      </w:r>
    </w:p>
    <w:p w:rsidR="005A3889" w:rsidRPr="0089643B" w:rsidRDefault="005A3889"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w:t>
      </w:r>
      <w:r w:rsidR="000B4C77" w:rsidRPr="0089643B">
        <w:rPr>
          <w:rFonts w:ascii="Times New Roman" w:eastAsia="Times New Roman" w:hAnsi="Times New Roman" w:cs="Times New Roman"/>
          <w:color w:val="000000" w:themeColor="text1"/>
          <w:sz w:val="28"/>
          <w:szCs w:val="28"/>
          <w:lang w:eastAsia="ru-RU"/>
        </w:rPr>
        <w:t>коэффициент доступности</w:t>
      </w:r>
      <w:r w:rsidRPr="0089643B">
        <w:rPr>
          <w:rFonts w:ascii="Times New Roman" w:eastAsia="Times New Roman" w:hAnsi="Times New Roman" w:cs="Times New Roman"/>
          <w:color w:val="000000" w:themeColor="text1"/>
          <w:sz w:val="28"/>
          <w:szCs w:val="28"/>
          <w:lang w:eastAsia="ru-RU"/>
        </w:rPr>
        <w:t xml:space="preserve"> общественного питания – 97,2 %;</w:t>
      </w:r>
      <w:r w:rsidR="000B4C77" w:rsidRPr="0089643B">
        <w:rPr>
          <w:rFonts w:ascii="Times New Roman" w:eastAsia="Times New Roman" w:hAnsi="Times New Roman" w:cs="Times New Roman"/>
          <w:color w:val="000000" w:themeColor="text1"/>
          <w:sz w:val="28"/>
          <w:szCs w:val="28"/>
          <w:lang w:eastAsia="ru-RU"/>
        </w:rPr>
        <w:t xml:space="preserve"> </w:t>
      </w:r>
    </w:p>
    <w:p w:rsidR="000B4C77" w:rsidRPr="0089643B" w:rsidRDefault="005A3889"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w:t>
      </w:r>
      <w:r w:rsidR="000B4C77" w:rsidRPr="0089643B">
        <w:rPr>
          <w:rFonts w:ascii="Times New Roman" w:eastAsia="Times New Roman" w:hAnsi="Times New Roman" w:cs="Times New Roman"/>
          <w:color w:val="000000" w:themeColor="text1"/>
          <w:sz w:val="28"/>
          <w:szCs w:val="28"/>
          <w:lang w:eastAsia="ru-RU"/>
        </w:rPr>
        <w:t>коэффициент доступности бытового обслуживания – 97,8 %.</w:t>
      </w:r>
    </w:p>
    <w:p w:rsidR="007A7EBE" w:rsidRPr="0089643B" w:rsidRDefault="007A7EBE" w:rsidP="007A7EB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Коэффициенты доступности позволяют определить долю жителей, обеспеченных в радиусах ш</w:t>
      </w:r>
      <w:r w:rsidR="00457798" w:rsidRPr="0089643B">
        <w:rPr>
          <w:rFonts w:ascii="Times New Roman" w:eastAsia="Times New Roman" w:hAnsi="Times New Roman" w:cs="Times New Roman"/>
          <w:color w:val="000000" w:themeColor="text1"/>
          <w:sz w:val="28"/>
          <w:szCs w:val="28"/>
          <w:lang w:eastAsia="ru-RU"/>
        </w:rPr>
        <w:t>а</w:t>
      </w:r>
      <w:r w:rsidRPr="0089643B">
        <w:rPr>
          <w:rFonts w:ascii="Times New Roman" w:eastAsia="Times New Roman" w:hAnsi="Times New Roman" w:cs="Times New Roman"/>
          <w:color w:val="000000" w:themeColor="text1"/>
          <w:sz w:val="28"/>
          <w:szCs w:val="28"/>
          <w:lang w:eastAsia="ru-RU"/>
        </w:rPr>
        <w:t>говой доступности от мест жительства магазинами, предприятиями питания и бытового обслуживания.</w:t>
      </w:r>
    </w:p>
    <w:p w:rsidR="000B4C77" w:rsidRPr="0089643B" w:rsidRDefault="000B4C77" w:rsidP="000B4C7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В 2022 году в городе Москве функционировали 133 ярмарочные площадки на 3107 торговых мест. В течение года было проведено 2462 мероприятия в рамках ярмарок выходного дня, функционировали межрегиональные круглогодичные ярмарки на 63 площадках, из которых 7 новых были открыты в течение года.</w:t>
      </w:r>
    </w:p>
    <w:p w:rsidR="005A3889" w:rsidRPr="0089643B" w:rsidRDefault="005A3889" w:rsidP="005A388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89643B">
        <w:rPr>
          <w:rFonts w:ascii="Times New Roman" w:eastAsia="Times New Roman" w:hAnsi="Times New Roman" w:cs="Times New Roman"/>
          <w:color w:val="000000" w:themeColor="text1"/>
          <w:sz w:val="28"/>
          <w:szCs w:val="28"/>
          <w:lang w:eastAsia="ru-RU"/>
        </w:rPr>
        <w:t xml:space="preserve">В целях сохранения стабильной ситуации на продовольственном рынке города Москвы в 2022 году в условиях внешнего </w:t>
      </w:r>
      <w:proofErr w:type="spellStart"/>
      <w:r w:rsidRPr="0089643B">
        <w:rPr>
          <w:rFonts w:ascii="Times New Roman" w:eastAsia="Times New Roman" w:hAnsi="Times New Roman" w:cs="Times New Roman"/>
          <w:color w:val="000000" w:themeColor="text1"/>
          <w:sz w:val="28"/>
          <w:szCs w:val="28"/>
          <w:lang w:eastAsia="ru-RU"/>
        </w:rPr>
        <w:t>санкционного</w:t>
      </w:r>
      <w:proofErr w:type="spellEnd"/>
      <w:r w:rsidRPr="0089643B">
        <w:rPr>
          <w:rFonts w:ascii="Times New Roman" w:eastAsia="Times New Roman" w:hAnsi="Times New Roman" w:cs="Times New Roman"/>
          <w:color w:val="000000" w:themeColor="text1"/>
          <w:sz w:val="28"/>
          <w:szCs w:val="28"/>
          <w:lang w:eastAsia="ru-RU"/>
        </w:rPr>
        <w:t xml:space="preserve"> давления в рамках Государственной программы проводился комплекс соответствующих мероприятий, в результате которых в полном объеме население города было обеспечено продуктами питания, предприятия пищевой и перерабатывающей промышленности – необходимым сырьем.</w:t>
      </w:r>
    </w:p>
    <w:p w:rsidR="000F3B9A" w:rsidRPr="0089643B" w:rsidRDefault="000F3B9A" w:rsidP="00A96401">
      <w:pPr>
        <w:spacing w:after="0" w:line="240" w:lineRule="auto"/>
        <w:ind w:firstLine="709"/>
        <w:contextualSpacing/>
        <w:jc w:val="both"/>
        <w:rPr>
          <w:rFonts w:ascii="Times New Roman" w:eastAsia="Calibri" w:hAnsi="Times New Roman" w:cs="Times New Roman"/>
          <w:sz w:val="28"/>
          <w:szCs w:val="28"/>
        </w:rPr>
      </w:pPr>
    </w:p>
    <w:p w:rsidR="00346D0E" w:rsidRPr="0089643B" w:rsidRDefault="00346D0E" w:rsidP="00A96401">
      <w:pPr>
        <w:spacing w:after="0" w:line="240" w:lineRule="auto"/>
        <w:ind w:firstLine="709"/>
        <w:contextualSpacing/>
        <w:jc w:val="both"/>
        <w:rPr>
          <w:rFonts w:ascii="Times New Roman" w:eastAsia="MS Mincho" w:hAnsi="Times New Roman" w:cs="Times New Roman"/>
          <w:b/>
          <w:sz w:val="28"/>
          <w:szCs w:val="28"/>
          <w:lang w:eastAsia="ru-RU"/>
        </w:rPr>
      </w:pPr>
      <w:r w:rsidRPr="0089643B">
        <w:rPr>
          <w:rFonts w:ascii="Times New Roman" w:eastAsia="MS Mincho" w:hAnsi="Times New Roman" w:cs="Times New Roman"/>
          <w:b/>
          <w:sz w:val="28"/>
          <w:szCs w:val="28"/>
          <w:lang w:eastAsia="ru-RU"/>
        </w:rPr>
        <w:t>ФИНАНСИРОВАНИЕ</w:t>
      </w:r>
    </w:p>
    <w:p w:rsidR="00346D0E" w:rsidRPr="0089643B" w:rsidRDefault="00346D0E" w:rsidP="00A96401">
      <w:pPr>
        <w:spacing w:after="0" w:line="240" w:lineRule="auto"/>
        <w:ind w:firstLine="709"/>
        <w:contextualSpacing/>
        <w:jc w:val="both"/>
        <w:rPr>
          <w:rFonts w:ascii="Times New Roman" w:eastAsia="MS Mincho" w:hAnsi="Times New Roman" w:cs="Times New Roman"/>
          <w:sz w:val="28"/>
          <w:szCs w:val="28"/>
          <w:lang w:eastAsia="ru-RU"/>
        </w:rPr>
      </w:pPr>
      <w:r w:rsidRPr="0089643B">
        <w:rPr>
          <w:rFonts w:ascii="Times New Roman" w:eastAsia="MS Mincho" w:hAnsi="Times New Roman" w:cs="Times New Roman"/>
          <w:sz w:val="28"/>
          <w:szCs w:val="28"/>
          <w:lang w:eastAsia="ru-RU"/>
        </w:rPr>
        <w:t>Объем финансирования мероприятий в рамках государственной программы в 202</w:t>
      </w:r>
      <w:r w:rsidR="00EA21F9" w:rsidRPr="0089643B">
        <w:rPr>
          <w:rFonts w:ascii="Times New Roman" w:eastAsia="MS Mincho" w:hAnsi="Times New Roman" w:cs="Times New Roman"/>
          <w:sz w:val="28"/>
          <w:szCs w:val="28"/>
          <w:lang w:eastAsia="ru-RU"/>
        </w:rPr>
        <w:t>2</w:t>
      </w:r>
      <w:r w:rsidRPr="0089643B">
        <w:rPr>
          <w:rFonts w:ascii="Times New Roman" w:eastAsia="MS Mincho" w:hAnsi="Times New Roman" w:cs="Times New Roman"/>
          <w:sz w:val="28"/>
          <w:szCs w:val="28"/>
          <w:lang w:eastAsia="ru-RU"/>
        </w:rPr>
        <w:t xml:space="preserve"> году составил </w:t>
      </w:r>
      <w:r w:rsidR="00EA21F9" w:rsidRPr="0089643B">
        <w:rPr>
          <w:rFonts w:ascii="Times New Roman" w:eastAsia="MS Mincho" w:hAnsi="Times New Roman" w:cs="Times New Roman"/>
          <w:sz w:val="28"/>
          <w:szCs w:val="28"/>
          <w:lang w:eastAsia="ru-RU"/>
        </w:rPr>
        <w:t>267,4</w:t>
      </w:r>
      <w:r w:rsidRPr="0089643B">
        <w:rPr>
          <w:rFonts w:ascii="Times New Roman" w:eastAsia="MS Mincho" w:hAnsi="Times New Roman" w:cs="Times New Roman"/>
          <w:sz w:val="28"/>
          <w:szCs w:val="28"/>
          <w:lang w:eastAsia="ru-RU"/>
        </w:rPr>
        <w:t xml:space="preserve"> млрд рубле</w:t>
      </w:r>
      <w:r w:rsidR="005028F7" w:rsidRPr="0089643B">
        <w:rPr>
          <w:rFonts w:ascii="Times New Roman" w:eastAsia="MS Mincho" w:hAnsi="Times New Roman" w:cs="Times New Roman"/>
          <w:sz w:val="28"/>
          <w:szCs w:val="28"/>
          <w:lang w:eastAsia="ru-RU"/>
        </w:rPr>
        <w:t>й, в том числе средства бюджета</w:t>
      </w:r>
      <w:r w:rsidR="005028F7" w:rsidRPr="0089643B">
        <w:rPr>
          <w:rFonts w:ascii="Times New Roman" w:eastAsia="MS Mincho" w:hAnsi="Times New Roman" w:cs="Times New Roman"/>
          <w:sz w:val="28"/>
          <w:szCs w:val="28"/>
          <w:lang w:eastAsia="ru-RU"/>
        </w:rPr>
        <w:br/>
      </w:r>
      <w:r w:rsidRPr="0089643B">
        <w:rPr>
          <w:rFonts w:ascii="Times New Roman" w:eastAsia="MS Mincho" w:hAnsi="Times New Roman" w:cs="Times New Roman"/>
          <w:sz w:val="28"/>
          <w:szCs w:val="28"/>
          <w:lang w:eastAsia="ru-RU"/>
        </w:rPr>
        <w:t xml:space="preserve">города Москвы – </w:t>
      </w:r>
      <w:r w:rsidR="00EA21F9" w:rsidRPr="0089643B">
        <w:rPr>
          <w:rFonts w:ascii="Times New Roman" w:eastAsia="MS Mincho" w:hAnsi="Times New Roman" w:cs="Times New Roman"/>
          <w:sz w:val="28"/>
          <w:szCs w:val="28"/>
          <w:lang w:eastAsia="ru-RU"/>
        </w:rPr>
        <w:t>166,7</w:t>
      </w:r>
      <w:r w:rsidRPr="0089643B">
        <w:rPr>
          <w:rFonts w:ascii="Times New Roman" w:eastAsia="MS Mincho" w:hAnsi="Times New Roman" w:cs="Times New Roman"/>
          <w:sz w:val="28"/>
          <w:szCs w:val="28"/>
          <w:lang w:eastAsia="ru-RU"/>
        </w:rPr>
        <w:t xml:space="preserve"> млрд рублей.</w:t>
      </w:r>
    </w:p>
    <w:p w:rsidR="00346D0E" w:rsidRPr="0089643B" w:rsidRDefault="00346D0E" w:rsidP="00A96401">
      <w:pPr>
        <w:spacing w:after="0" w:line="240" w:lineRule="auto"/>
        <w:ind w:firstLine="709"/>
        <w:contextualSpacing/>
        <w:jc w:val="both"/>
        <w:rPr>
          <w:rFonts w:ascii="Times New Roman" w:eastAsia="MS Mincho" w:hAnsi="Times New Roman" w:cs="Times New Roman"/>
          <w:sz w:val="28"/>
          <w:szCs w:val="28"/>
          <w:lang w:eastAsia="ru-RU"/>
        </w:rPr>
      </w:pPr>
    </w:p>
    <w:p w:rsidR="00346D0E" w:rsidRPr="0089643B" w:rsidRDefault="00346D0E" w:rsidP="001E647E">
      <w:pPr>
        <w:spacing w:after="0" w:line="240" w:lineRule="auto"/>
        <w:contextualSpacing/>
        <w:jc w:val="center"/>
        <w:rPr>
          <w:rFonts w:ascii="Times New Roman" w:eastAsia="Times New Roman" w:hAnsi="Times New Roman" w:cs="Times New Roman"/>
          <w:b/>
          <w:sz w:val="28"/>
          <w:szCs w:val="28"/>
          <w:lang w:eastAsia="ru-RU"/>
        </w:rPr>
      </w:pPr>
      <w:r w:rsidRPr="0089643B">
        <w:rPr>
          <w:rFonts w:ascii="Times New Roman" w:eastAsia="Times New Roman" w:hAnsi="Times New Roman" w:cs="Times New Roman"/>
          <w:b/>
          <w:sz w:val="28"/>
          <w:szCs w:val="28"/>
          <w:lang w:eastAsia="ru-RU"/>
        </w:rPr>
        <w:t>Финансирование государственной программы, млрд рублей</w:t>
      </w:r>
    </w:p>
    <w:p w:rsidR="001E647E" w:rsidRPr="0089643B" w:rsidRDefault="001E647E" w:rsidP="001E647E">
      <w:pPr>
        <w:spacing w:after="0" w:line="240" w:lineRule="auto"/>
        <w:contextualSpacing/>
        <w:jc w:val="center"/>
        <w:rPr>
          <w:rFonts w:ascii="Times New Roman" w:eastAsia="Times New Roman" w:hAnsi="Times New Roman" w:cs="Times New Roman"/>
          <w:b/>
          <w:sz w:val="28"/>
          <w:szCs w:val="28"/>
          <w:lang w:eastAsia="ru-RU"/>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161"/>
        <w:gridCol w:w="1161"/>
        <w:gridCol w:w="1241"/>
        <w:gridCol w:w="1241"/>
        <w:gridCol w:w="1147"/>
        <w:gridCol w:w="986"/>
      </w:tblGrid>
      <w:tr w:rsidR="001E647E"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both"/>
              <w:rPr>
                <w:rFonts w:ascii="Times New Roman" w:eastAsia="MS Mincho" w:hAnsi="Times New Roman" w:cs="Times New Roman"/>
                <w:b/>
                <w:sz w:val="28"/>
                <w:szCs w:val="28"/>
              </w:rPr>
            </w:pPr>
          </w:p>
        </w:tc>
        <w:tc>
          <w:tcPr>
            <w:tcW w:w="1164"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center"/>
              <w:rPr>
                <w:rFonts w:ascii="Times New Roman" w:eastAsia="MS Mincho" w:hAnsi="Times New Roman" w:cs="Times New Roman"/>
                <w:b/>
                <w:sz w:val="28"/>
                <w:szCs w:val="28"/>
              </w:rPr>
            </w:pPr>
            <w:r w:rsidRPr="0089643B">
              <w:rPr>
                <w:rFonts w:ascii="Times New Roman" w:eastAsia="MS Mincho" w:hAnsi="Times New Roman" w:cs="Times New Roman"/>
                <w:b/>
                <w:sz w:val="28"/>
                <w:szCs w:val="28"/>
              </w:rPr>
              <w:t>2017</w:t>
            </w:r>
          </w:p>
        </w:tc>
        <w:tc>
          <w:tcPr>
            <w:tcW w:w="1164"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center"/>
              <w:rPr>
                <w:rFonts w:ascii="Times New Roman" w:eastAsia="MS Mincho" w:hAnsi="Times New Roman" w:cs="Times New Roman"/>
                <w:b/>
                <w:sz w:val="28"/>
                <w:szCs w:val="28"/>
              </w:rPr>
            </w:pPr>
            <w:r w:rsidRPr="0089643B">
              <w:rPr>
                <w:rFonts w:ascii="Times New Roman" w:eastAsia="MS Mincho" w:hAnsi="Times New Roman" w:cs="Times New Roman"/>
                <w:b/>
                <w:sz w:val="28"/>
                <w:szCs w:val="28"/>
              </w:rPr>
              <w:t>2018</w:t>
            </w:r>
          </w:p>
        </w:tc>
        <w:tc>
          <w:tcPr>
            <w:tcW w:w="1243"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center"/>
              <w:rPr>
                <w:rFonts w:ascii="Times New Roman" w:eastAsia="MS Mincho" w:hAnsi="Times New Roman" w:cs="Times New Roman"/>
                <w:b/>
                <w:sz w:val="28"/>
                <w:szCs w:val="28"/>
              </w:rPr>
            </w:pPr>
            <w:r w:rsidRPr="0089643B">
              <w:rPr>
                <w:rFonts w:ascii="Times New Roman" w:eastAsia="MS Mincho" w:hAnsi="Times New Roman" w:cs="Times New Roman"/>
                <w:b/>
                <w:sz w:val="28"/>
                <w:szCs w:val="28"/>
              </w:rPr>
              <w:t>2019</w:t>
            </w:r>
          </w:p>
        </w:tc>
        <w:tc>
          <w:tcPr>
            <w:tcW w:w="1243"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center"/>
              <w:rPr>
                <w:rFonts w:ascii="Times New Roman" w:eastAsia="MS Mincho" w:hAnsi="Times New Roman" w:cs="Times New Roman"/>
                <w:b/>
                <w:sz w:val="28"/>
                <w:szCs w:val="28"/>
              </w:rPr>
            </w:pPr>
            <w:r w:rsidRPr="0089643B">
              <w:rPr>
                <w:rFonts w:ascii="Times New Roman" w:hAnsi="Times New Roman" w:cs="Times New Roman"/>
                <w:b/>
                <w:sz w:val="28"/>
                <w:szCs w:val="28"/>
              </w:rPr>
              <w:t>2020</w:t>
            </w:r>
          </w:p>
        </w:tc>
        <w:tc>
          <w:tcPr>
            <w:tcW w:w="1149" w:type="dxa"/>
            <w:tcBorders>
              <w:top w:val="single" w:sz="4" w:space="0" w:color="auto"/>
              <w:left w:val="single" w:sz="4" w:space="0" w:color="auto"/>
              <w:bottom w:val="single" w:sz="4" w:space="0" w:color="auto"/>
              <w:right w:val="single" w:sz="4" w:space="0" w:color="auto"/>
            </w:tcBorders>
          </w:tcPr>
          <w:p w:rsidR="001E647E" w:rsidRPr="0089643B" w:rsidRDefault="001E647E" w:rsidP="001E647E">
            <w:pPr>
              <w:spacing w:after="0" w:line="240" w:lineRule="auto"/>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2021</w:t>
            </w:r>
          </w:p>
        </w:tc>
        <w:tc>
          <w:tcPr>
            <w:tcW w:w="965" w:type="dxa"/>
            <w:tcBorders>
              <w:top w:val="single" w:sz="4" w:space="0" w:color="auto"/>
              <w:left w:val="single" w:sz="4" w:space="0" w:color="auto"/>
              <w:bottom w:val="single" w:sz="4" w:space="0" w:color="auto"/>
              <w:right w:val="single" w:sz="4" w:space="0" w:color="auto"/>
            </w:tcBorders>
          </w:tcPr>
          <w:p w:rsidR="001E647E" w:rsidRPr="0089643B" w:rsidRDefault="000611BF" w:rsidP="001E647E">
            <w:pPr>
              <w:spacing w:after="0" w:line="240" w:lineRule="auto"/>
              <w:contextualSpacing/>
              <w:jc w:val="center"/>
              <w:rPr>
                <w:rFonts w:ascii="Times New Roman" w:hAnsi="Times New Roman" w:cs="Times New Roman"/>
                <w:b/>
                <w:sz w:val="28"/>
                <w:szCs w:val="28"/>
              </w:rPr>
            </w:pPr>
            <w:r w:rsidRPr="0089643B">
              <w:rPr>
                <w:rFonts w:ascii="Times New Roman" w:hAnsi="Times New Roman" w:cs="Times New Roman"/>
                <w:b/>
                <w:sz w:val="28"/>
                <w:szCs w:val="28"/>
              </w:rPr>
              <w:t>2022</w:t>
            </w:r>
          </w:p>
        </w:tc>
      </w:tr>
      <w:tr w:rsidR="0052612A"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hideMark/>
          </w:tcPr>
          <w:p w:rsidR="0052612A" w:rsidRPr="0089643B" w:rsidRDefault="0052612A" w:rsidP="0052612A">
            <w:pPr>
              <w:spacing w:after="0" w:line="240" w:lineRule="auto"/>
              <w:contextualSpacing/>
              <w:rPr>
                <w:rFonts w:ascii="Times New Roman" w:eastAsia="MS Mincho" w:hAnsi="Times New Roman" w:cs="Times New Roman"/>
                <w:sz w:val="28"/>
                <w:szCs w:val="28"/>
              </w:rPr>
            </w:pPr>
            <w:r w:rsidRPr="0089643B">
              <w:rPr>
                <w:rFonts w:ascii="Times New Roman" w:eastAsia="Times New Roman" w:hAnsi="Times New Roman" w:cs="Times New Roman"/>
                <w:sz w:val="28"/>
                <w:szCs w:val="28"/>
                <w:lang w:eastAsia="ru-RU"/>
              </w:rPr>
              <w:t>Бюджет города Москвы</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38,2</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33,2</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91,7</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87,9</w:t>
            </w:r>
          </w:p>
        </w:tc>
        <w:tc>
          <w:tcPr>
            <w:tcW w:w="1149"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112,9</w:t>
            </w:r>
          </w:p>
        </w:tc>
        <w:tc>
          <w:tcPr>
            <w:tcW w:w="965"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166,7</w:t>
            </w:r>
          </w:p>
        </w:tc>
      </w:tr>
      <w:tr w:rsidR="0052612A"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hideMark/>
          </w:tcPr>
          <w:p w:rsidR="0052612A" w:rsidRPr="0089643B" w:rsidRDefault="0052612A" w:rsidP="0052612A">
            <w:pPr>
              <w:spacing w:after="0" w:line="240" w:lineRule="auto"/>
              <w:contextualSpacing/>
              <w:rPr>
                <w:rFonts w:ascii="Times New Roman" w:eastAsia="MS Mincho" w:hAnsi="Times New Roman" w:cs="Times New Roman"/>
                <w:sz w:val="28"/>
                <w:szCs w:val="28"/>
              </w:rPr>
            </w:pPr>
            <w:r w:rsidRPr="0089643B">
              <w:rPr>
                <w:rFonts w:ascii="Times New Roman" w:eastAsia="MS Mincho" w:hAnsi="Times New Roman" w:cs="Times New Roman"/>
                <w:sz w:val="28"/>
                <w:szCs w:val="28"/>
              </w:rPr>
              <w:t>Внебюджетные источники, в том числе:</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62,8</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69,9</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72,9</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95,7</w:t>
            </w:r>
          </w:p>
        </w:tc>
        <w:tc>
          <w:tcPr>
            <w:tcW w:w="1149"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100,4</w:t>
            </w:r>
          </w:p>
        </w:tc>
        <w:tc>
          <w:tcPr>
            <w:tcW w:w="965"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100,7</w:t>
            </w:r>
          </w:p>
        </w:tc>
      </w:tr>
      <w:tr w:rsidR="0052612A"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rPr>
                <w:rFonts w:ascii="Times New Roman" w:eastAsia="MS Mincho" w:hAnsi="Times New Roman" w:cs="Times New Roman"/>
                <w:i/>
                <w:sz w:val="28"/>
                <w:szCs w:val="28"/>
              </w:rPr>
            </w:pPr>
            <w:r w:rsidRPr="0089643B">
              <w:rPr>
                <w:rFonts w:ascii="Times New Roman" w:eastAsia="MS Mincho" w:hAnsi="Times New Roman" w:cs="Times New Roman"/>
                <w:i/>
                <w:sz w:val="28"/>
                <w:szCs w:val="28"/>
                <w:lang w:eastAsia="ru-RU"/>
              </w:rPr>
              <w:t>- средства федерального бюджета</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1,5</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1,0</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0,0001</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0,0001</w:t>
            </w:r>
          </w:p>
        </w:tc>
        <w:tc>
          <w:tcPr>
            <w:tcW w:w="1149"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0,0001</w:t>
            </w:r>
          </w:p>
        </w:tc>
        <w:tc>
          <w:tcPr>
            <w:tcW w:w="965"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0,0001</w:t>
            </w:r>
          </w:p>
        </w:tc>
      </w:tr>
      <w:tr w:rsidR="0052612A"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rPr>
                <w:rFonts w:ascii="Times New Roman" w:eastAsia="MS Mincho" w:hAnsi="Times New Roman" w:cs="Times New Roman"/>
                <w:i/>
                <w:sz w:val="28"/>
                <w:szCs w:val="28"/>
              </w:rPr>
            </w:pPr>
            <w:r w:rsidRPr="0089643B">
              <w:rPr>
                <w:rFonts w:ascii="Times New Roman" w:eastAsia="MS Mincho" w:hAnsi="Times New Roman" w:cs="Times New Roman"/>
                <w:i/>
                <w:sz w:val="28"/>
                <w:szCs w:val="28"/>
                <w:lang w:eastAsia="ru-RU"/>
              </w:rPr>
              <w:t>- средства юридических и физических лиц</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61,3</w:t>
            </w:r>
          </w:p>
        </w:tc>
        <w:tc>
          <w:tcPr>
            <w:tcW w:w="1164"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68,9</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72,9</w:t>
            </w:r>
          </w:p>
        </w:tc>
        <w:tc>
          <w:tcPr>
            <w:tcW w:w="1243"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95,7</w:t>
            </w:r>
          </w:p>
        </w:tc>
        <w:tc>
          <w:tcPr>
            <w:tcW w:w="1149"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100,4</w:t>
            </w:r>
          </w:p>
        </w:tc>
        <w:tc>
          <w:tcPr>
            <w:tcW w:w="965" w:type="dxa"/>
            <w:tcBorders>
              <w:top w:val="single" w:sz="4" w:space="0" w:color="auto"/>
              <w:left w:val="single" w:sz="4" w:space="0" w:color="auto"/>
              <w:bottom w:val="single" w:sz="4" w:space="0" w:color="auto"/>
              <w:right w:val="single" w:sz="4" w:space="0" w:color="auto"/>
            </w:tcBorders>
          </w:tcPr>
          <w:p w:rsidR="0052612A" w:rsidRPr="0089643B" w:rsidRDefault="0052612A" w:rsidP="0052612A">
            <w:pPr>
              <w:spacing w:after="0" w:line="240" w:lineRule="auto"/>
              <w:contextualSpacing/>
              <w:jc w:val="center"/>
              <w:rPr>
                <w:rFonts w:ascii="Times New Roman" w:eastAsia="MS Mincho" w:hAnsi="Times New Roman" w:cs="Times New Roman"/>
                <w:color w:val="000000"/>
                <w:sz w:val="28"/>
                <w:szCs w:val="28"/>
                <w:lang w:eastAsia="ru-RU"/>
              </w:rPr>
            </w:pPr>
            <w:r w:rsidRPr="0089643B">
              <w:rPr>
                <w:rFonts w:ascii="Times New Roman" w:eastAsia="MS Mincho" w:hAnsi="Times New Roman" w:cs="Times New Roman"/>
                <w:color w:val="000000"/>
                <w:sz w:val="28"/>
                <w:szCs w:val="28"/>
                <w:lang w:eastAsia="ru-RU"/>
              </w:rPr>
              <w:t>100,7</w:t>
            </w:r>
          </w:p>
        </w:tc>
      </w:tr>
      <w:tr w:rsidR="001E647E" w:rsidRPr="0089643B" w:rsidTr="001E647E">
        <w:trPr>
          <w:trHeight w:val="20"/>
          <w:jc w:val="center"/>
        </w:trPr>
        <w:tc>
          <w:tcPr>
            <w:tcW w:w="2983" w:type="dxa"/>
            <w:tcBorders>
              <w:top w:val="single" w:sz="4" w:space="0" w:color="auto"/>
              <w:left w:val="single" w:sz="4" w:space="0" w:color="auto"/>
              <w:bottom w:val="single" w:sz="4" w:space="0" w:color="auto"/>
              <w:right w:val="single" w:sz="4" w:space="0" w:color="auto"/>
            </w:tcBorders>
            <w:hideMark/>
          </w:tcPr>
          <w:p w:rsidR="001E647E" w:rsidRPr="0089643B" w:rsidRDefault="001E647E" w:rsidP="00A96401">
            <w:pPr>
              <w:spacing w:after="0" w:line="240" w:lineRule="auto"/>
              <w:contextualSpacing/>
              <w:jc w:val="both"/>
              <w:rPr>
                <w:rFonts w:ascii="Times New Roman" w:eastAsia="MS Mincho" w:hAnsi="Times New Roman" w:cs="Times New Roman"/>
                <w:b/>
                <w:sz w:val="28"/>
                <w:szCs w:val="28"/>
              </w:rPr>
            </w:pPr>
            <w:r w:rsidRPr="0089643B">
              <w:rPr>
                <w:rFonts w:ascii="Times New Roman" w:eastAsia="MS Mincho" w:hAnsi="Times New Roman" w:cs="Times New Roman"/>
                <w:b/>
                <w:sz w:val="28"/>
                <w:szCs w:val="28"/>
              </w:rPr>
              <w:t xml:space="preserve">Всего </w:t>
            </w:r>
          </w:p>
        </w:tc>
        <w:tc>
          <w:tcPr>
            <w:tcW w:w="1164" w:type="dxa"/>
            <w:tcBorders>
              <w:top w:val="single" w:sz="4" w:space="0" w:color="auto"/>
              <w:left w:val="single" w:sz="4" w:space="0" w:color="auto"/>
              <w:bottom w:val="single" w:sz="4" w:space="0" w:color="auto"/>
              <w:right w:val="single" w:sz="4" w:space="0" w:color="auto"/>
            </w:tcBorders>
            <w:vAlign w:val="bottom"/>
          </w:tcPr>
          <w:p w:rsidR="001E647E" w:rsidRPr="0089643B" w:rsidRDefault="001E647E"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101,0</w:t>
            </w:r>
          </w:p>
        </w:tc>
        <w:tc>
          <w:tcPr>
            <w:tcW w:w="1164" w:type="dxa"/>
            <w:tcBorders>
              <w:top w:val="single" w:sz="4" w:space="0" w:color="auto"/>
              <w:left w:val="single" w:sz="4" w:space="0" w:color="auto"/>
              <w:bottom w:val="single" w:sz="4" w:space="0" w:color="auto"/>
              <w:right w:val="single" w:sz="4" w:space="0" w:color="auto"/>
            </w:tcBorders>
            <w:vAlign w:val="bottom"/>
          </w:tcPr>
          <w:p w:rsidR="001E647E" w:rsidRPr="0089643B" w:rsidRDefault="001E647E"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103,1</w:t>
            </w:r>
          </w:p>
        </w:tc>
        <w:tc>
          <w:tcPr>
            <w:tcW w:w="1243" w:type="dxa"/>
            <w:tcBorders>
              <w:top w:val="single" w:sz="4" w:space="0" w:color="auto"/>
              <w:left w:val="single" w:sz="4" w:space="0" w:color="auto"/>
              <w:bottom w:val="single" w:sz="4" w:space="0" w:color="auto"/>
              <w:right w:val="single" w:sz="4" w:space="0" w:color="auto"/>
            </w:tcBorders>
            <w:vAlign w:val="bottom"/>
          </w:tcPr>
          <w:p w:rsidR="001E647E" w:rsidRPr="0089643B" w:rsidRDefault="001E647E"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164,6</w:t>
            </w:r>
          </w:p>
        </w:tc>
        <w:tc>
          <w:tcPr>
            <w:tcW w:w="1243" w:type="dxa"/>
            <w:tcBorders>
              <w:top w:val="single" w:sz="4" w:space="0" w:color="auto"/>
              <w:left w:val="single" w:sz="4" w:space="0" w:color="auto"/>
              <w:bottom w:val="single" w:sz="4" w:space="0" w:color="auto"/>
              <w:right w:val="single" w:sz="4" w:space="0" w:color="auto"/>
            </w:tcBorders>
          </w:tcPr>
          <w:p w:rsidR="001E647E" w:rsidRPr="0089643B" w:rsidRDefault="001E647E"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183,6</w:t>
            </w:r>
          </w:p>
        </w:tc>
        <w:tc>
          <w:tcPr>
            <w:tcW w:w="1149" w:type="dxa"/>
            <w:tcBorders>
              <w:top w:val="single" w:sz="4" w:space="0" w:color="auto"/>
              <w:left w:val="single" w:sz="4" w:space="0" w:color="auto"/>
              <w:bottom w:val="single" w:sz="4" w:space="0" w:color="auto"/>
              <w:right w:val="single" w:sz="4" w:space="0" w:color="auto"/>
            </w:tcBorders>
          </w:tcPr>
          <w:p w:rsidR="001E647E" w:rsidRPr="0089643B" w:rsidRDefault="001E647E"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213,3</w:t>
            </w:r>
          </w:p>
        </w:tc>
        <w:tc>
          <w:tcPr>
            <w:tcW w:w="965" w:type="dxa"/>
            <w:tcBorders>
              <w:top w:val="single" w:sz="4" w:space="0" w:color="auto"/>
              <w:left w:val="single" w:sz="4" w:space="0" w:color="auto"/>
              <w:bottom w:val="single" w:sz="4" w:space="0" w:color="auto"/>
              <w:right w:val="single" w:sz="4" w:space="0" w:color="auto"/>
            </w:tcBorders>
          </w:tcPr>
          <w:p w:rsidR="001E647E" w:rsidRPr="0089643B" w:rsidRDefault="0052612A" w:rsidP="00A96401">
            <w:pPr>
              <w:spacing w:after="0" w:line="240" w:lineRule="auto"/>
              <w:contextualSpacing/>
              <w:jc w:val="center"/>
              <w:rPr>
                <w:rFonts w:ascii="Times New Roman" w:eastAsia="MS Mincho" w:hAnsi="Times New Roman" w:cs="Times New Roman"/>
                <w:b/>
                <w:color w:val="000000"/>
                <w:sz w:val="28"/>
                <w:szCs w:val="28"/>
                <w:lang w:eastAsia="ru-RU"/>
              </w:rPr>
            </w:pPr>
            <w:r w:rsidRPr="0089643B">
              <w:rPr>
                <w:rFonts w:ascii="Times New Roman" w:eastAsia="MS Mincho" w:hAnsi="Times New Roman" w:cs="Times New Roman"/>
                <w:b/>
                <w:color w:val="000000"/>
                <w:sz w:val="28"/>
                <w:szCs w:val="28"/>
                <w:lang w:eastAsia="ru-RU"/>
              </w:rPr>
              <w:t>267,4</w:t>
            </w:r>
          </w:p>
        </w:tc>
      </w:tr>
    </w:tbl>
    <w:p w:rsidR="00346D0E" w:rsidRPr="0089643B" w:rsidRDefault="00346D0E" w:rsidP="00A96401">
      <w:pPr>
        <w:spacing w:after="0" w:line="240" w:lineRule="auto"/>
        <w:ind w:firstLine="709"/>
        <w:contextualSpacing/>
        <w:jc w:val="both"/>
        <w:rPr>
          <w:rFonts w:ascii="Times New Roman" w:eastAsia="MS Mincho" w:hAnsi="Times New Roman" w:cs="Times New Roman"/>
          <w:sz w:val="28"/>
          <w:szCs w:val="28"/>
          <w:lang w:eastAsia="ru-RU"/>
        </w:rPr>
      </w:pPr>
    </w:p>
    <w:p w:rsidR="00346D0E" w:rsidRPr="0089643B" w:rsidRDefault="00346D0E"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sz w:val="28"/>
          <w:szCs w:val="28"/>
        </w:rPr>
        <w:t xml:space="preserve">ОЦЕНКА ЭФФЕКТИВНОСТИ ПРОГРАММЫ </w:t>
      </w:r>
    </w:p>
    <w:p w:rsidR="006534E8" w:rsidRPr="0089643B" w:rsidRDefault="00035A45" w:rsidP="00035A45">
      <w:pPr>
        <w:pStyle w:val="1"/>
        <w:keepNext w:val="0"/>
        <w:keepLines w:val="0"/>
        <w:spacing w:before="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color w:val="000000" w:themeColor="text1"/>
          <w:sz w:val="28"/>
          <w:szCs w:val="28"/>
        </w:rPr>
        <w:t>Значение индекса эффективности реализации Государственной программы составляет 1,10, что свидетельствует о ее высокой эффективности.</w:t>
      </w:r>
      <w:r w:rsidR="004C1830" w:rsidRPr="0089643B">
        <w:rPr>
          <w:rFonts w:ascii="Times New Roman" w:eastAsia="Calibri" w:hAnsi="Times New Roman" w:cs="Times New Roman"/>
          <w:sz w:val="28"/>
          <w:szCs w:val="28"/>
        </w:rPr>
        <w:br w:type="page"/>
      </w:r>
    </w:p>
    <w:p w:rsidR="004C1830" w:rsidRPr="0089643B" w:rsidRDefault="00CC3F25" w:rsidP="006355C6">
      <w:pPr>
        <w:pStyle w:val="1"/>
        <w:keepNext w:val="0"/>
        <w:keepLines w:val="0"/>
        <w:spacing w:before="0" w:line="240" w:lineRule="auto"/>
        <w:ind w:firstLine="709"/>
        <w:contextualSpacing/>
        <w:jc w:val="center"/>
        <w:rPr>
          <w:rFonts w:ascii="Times New Roman" w:eastAsia="Calibri" w:hAnsi="Times New Roman" w:cs="Times New Roman"/>
          <w:b/>
          <w:color w:val="auto"/>
          <w:sz w:val="28"/>
          <w:szCs w:val="28"/>
        </w:rPr>
      </w:pPr>
      <w:bookmarkStart w:id="22" w:name="_Toc101886392"/>
      <w:r w:rsidRPr="0089643B">
        <w:rPr>
          <w:rFonts w:ascii="Times New Roman" w:eastAsia="Calibri" w:hAnsi="Times New Roman" w:cs="Times New Roman"/>
          <w:b/>
          <w:color w:val="auto"/>
          <w:sz w:val="28"/>
          <w:szCs w:val="28"/>
        </w:rPr>
        <w:t>Развитие цифровой среды и инноваций</w:t>
      </w:r>
      <w:bookmarkEnd w:id="22"/>
    </w:p>
    <w:p w:rsidR="0093129B" w:rsidRPr="0089643B" w:rsidRDefault="0093129B" w:rsidP="006355C6">
      <w:pPr>
        <w:spacing w:after="0" w:line="240" w:lineRule="auto"/>
        <w:ind w:firstLine="709"/>
        <w:contextualSpacing/>
        <w:jc w:val="center"/>
        <w:rPr>
          <w:rFonts w:ascii="Times New Roman" w:eastAsia="Calibri" w:hAnsi="Times New Roman" w:cs="Times New Roman"/>
          <w:b/>
          <w:sz w:val="28"/>
          <w:szCs w:val="28"/>
        </w:rPr>
      </w:pPr>
    </w:p>
    <w:p w:rsidR="0025216E" w:rsidRPr="0089643B" w:rsidRDefault="0025216E" w:rsidP="006355C6">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xml:space="preserve">Цели Государственной программы – </w:t>
      </w:r>
      <w:r w:rsidR="00CF56A8" w:rsidRPr="0089643B">
        <w:rPr>
          <w:rFonts w:ascii="Times New Roman" w:eastAsia="Calibri" w:hAnsi="Times New Roman" w:cs="Times New Roman"/>
          <w:sz w:val="28"/>
          <w:szCs w:val="28"/>
        </w:rPr>
        <w:t>обеспечение устойчивого роста качества жизни москвичей и благоприятных условий ведения предпринимательской и иной деятельности за счет использования цифровых технологий; централизованное, сквозное и прозрачное управление городом Москвой на основе больших данных и с использованием технологий искусственного интеллекта; повышение эффективности государственных расходов, в том числе за счет внедрения государственно-частного партнерства в сфере цифровых технологий; формирование устойчиво развивающегося инновационного сектора экономики города Москвы; повышение инновационной активности бизнеса и создание благоприятных условий для увеличения количества организаций, осуществляющих инновационную деятельность в городе Москве; обеспечение приоритета интересов граждан при предоставлении государственных услуг в городе Москве, в том числе по экстерриториальному принципу; повышение информированности, а также культурного и образовательного уровня жителей города Москвы за счет развития средств массовой информации и популяризации книгоиздания.</w:t>
      </w:r>
    </w:p>
    <w:p w:rsidR="00B0275F" w:rsidRPr="0089643B" w:rsidRDefault="00B0275F" w:rsidP="006355C6">
      <w:pPr>
        <w:spacing w:after="0" w:line="240" w:lineRule="auto"/>
        <w:ind w:firstLine="709"/>
        <w:contextualSpacing/>
        <w:jc w:val="both"/>
        <w:rPr>
          <w:rFonts w:ascii="Times New Roman" w:eastAsia="Calibri" w:hAnsi="Times New Roman" w:cs="Times New Roman"/>
          <w:color w:val="000000"/>
          <w:sz w:val="28"/>
          <w:szCs w:val="28"/>
        </w:rPr>
      </w:pPr>
    </w:p>
    <w:p w:rsidR="00B0275F" w:rsidRPr="0089643B" w:rsidRDefault="00B0275F" w:rsidP="006355C6">
      <w:pPr>
        <w:spacing w:after="0" w:line="240" w:lineRule="auto"/>
        <w:ind w:firstLine="709"/>
        <w:contextualSpacing/>
        <w:jc w:val="both"/>
        <w:rPr>
          <w:rFonts w:ascii="Times New Roman" w:eastAsia="Calibri" w:hAnsi="Times New Roman" w:cs="Times New Roman"/>
          <w:b/>
          <w:color w:val="000000"/>
          <w:sz w:val="28"/>
          <w:szCs w:val="28"/>
        </w:rPr>
      </w:pPr>
      <w:r w:rsidRPr="0089643B">
        <w:rPr>
          <w:rFonts w:ascii="Times New Roman" w:eastAsia="Calibri" w:hAnsi="Times New Roman" w:cs="Times New Roman"/>
          <w:b/>
          <w:color w:val="000000"/>
          <w:sz w:val="28"/>
          <w:szCs w:val="28"/>
        </w:rPr>
        <w:t>РЕЗУЛЬТАТЫ</w:t>
      </w:r>
    </w:p>
    <w:p w:rsidR="0025216E" w:rsidRPr="0089643B" w:rsidRDefault="0025216E"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Реализация программы направлена на повышение качества жизни населения города Москвы и создание благоприятных условий для ведения предпринимательской и иной хозяйственной деятельности за счет широкомасштабного использования цифровых технологий; повышение осведомленности граждан о городских сер</w:t>
      </w:r>
      <w:r w:rsidR="002F3356" w:rsidRPr="0089643B">
        <w:rPr>
          <w:rFonts w:ascii="Times New Roman" w:hAnsi="Times New Roman" w:cs="Times New Roman"/>
          <w:sz w:val="28"/>
          <w:szCs w:val="28"/>
        </w:rPr>
        <w:t>висах и государственных услугах</w:t>
      </w:r>
      <w:r w:rsidR="002F3356" w:rsidRPr="0089643B">
        <w:rPr>
          <w:rFonts w:ascii="Times New Roman" w:hAnsi="Times New Roman" w:cs="Times New Roman"/>
          <w:sz w:val="28"/>
          <w:szCs w:val="28"/>
        </w:rPr>
        <w:br/>
      </w:r>
      <w:r w:rsidRPr="0089643B">
        <w:rPr>
          <w:rFonts w:ascii="Times New Roman" w:hAnsi="Times New Roman" w:cs="Times New Roman"/>
          <w:sz w:val="28"/>
          <w:szCs w:val="28"/>
        </w:rPr>
        <w:t>и уровня их использования, рост цифровой грамотности населения; обеспечение открытого диалога между органами исполнительной власти города Москвы, гражданами, деловым сообществом;</w:t>
      </w:r>
      <w:r w:rsidRPr="0089643B" w:rsidDel="00DA15E1">
        <w:rPr>
          <w:rFonts w:ascii="Times New Roman" w:hAnsi="Times New Roman" w:cs="Times New Roman"/>
          <w:sz w:val="28"/>
          <w:szCs w:val="28"/>
        </w:rPr>
        <w:t xml:space="preserve"> </w:t>
      </w:r>
      <w:r w:rsidRPr="0089643B">
        <w:rPr>
          <w:rFonts w:ascii="Times New Roman" w:hAnsi="Times New Roman" w:cs="Times New Roman"/>
          <w:sz w:val="28"/>
          <w:szCs w:val="28"/>
        </w:rPr>
        <w:t>обеспечение предоставления государственных услуг в электронной форме, а также в многофункциональных центрах предоставления государственных услуг; обеспечение прямого участия граждан в формировании комфортной городской среды.</w:t>
      </w:r>
      <w:r w:rsidRPr="0089643B" w:rsidDel="00DA15E1">
        <w:rPr>
          <w:rFonts w:ascii="Times New Roman" w:hAnsi="Times New Roman" w:cs="Times New Roman"/>
          <w:sz w:val="28"/>
          <w:szCs w:val="28"/>
        </w:rPr>
        <w:t xml:space="preserve"> </w:t>
      </w:r>
    </w:p>
    <w:p w:rsidR="00D46FCC"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повышения качества, доступности и эффективности предоставления государственных услуг и осуществления государственных функций в 2022 году была продолжена работа по реализации этого функционала в электронном виде. Основными направлениями работы были:</w:t>
      </w:r>
    </w:p>
    <w:p w:rsidR="00D46FCC"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повышение качества и удобства получения услуг и сервисов в электронном виде;</w:t>
      </w:r>
    </w:p>
    <w:p w:rsidR="00D46FCC"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создание и развитие востребованных услуг и сервисов, в том числе для юридических лиц;</w:t>
      </w:r>
    </w:p>
    <w:p w:rsidR="00D46FCC"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перевод услуг, в том числе массовых социально значимых, в электронный вид;</w:t>
      </w:r>
    </w:p>
    <w:p w:rsidR="00D46FCC"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организация предоставления государственных услуг в </w:t>
      </w:r>
      <w:proofErr w:type="spellStart"/>
      <w:r w:rsidRPr="0089643B">
        <w:rPr>
          <w:rFonts w:ascii="Times New Roman" w:hAnsi="Times New Roman" w:cs="Times New Roman"/>
          <w:sz w:val="28"/>
          <w:szCs w:val="28"/>
        </w:rPr>
        <w:t>проактивном</w:t>
      </w:r>
      <w:proofErr w:type="spellEnd"/>
      <w:r w:rsidRPr="0089643B">
        <w:rPr>
          <w:rFonts w:ascii="Times New Roman" w:hAnsi="Times New Roman" w:cs="Times New Roman"/>
          <w:sz w:val="28"/>
          <w:szCs w:val="28"/>
        </w:rPr>
        <w:t xml:space="preserve"> режиме (без подачи заявления гражданами), в частности по продлению многодетных и резидентных парковочных разрешений, по оформлению ордеров (разрешений) на проведение земляных работ, установку временных ограждений, размещение временных объектов в городе Москве и др.;</w:t>
      </w:r>
    </w:p>
    <w:p w:rsidR="00AB27B1" w:rsidRPr="0089643B" w:rsidRDefault="00D46FCC"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реализация Концепции перехода к предоставлению 24 часа в сутки 7 дней в неделю абсолютного большинства государственных и муниципальных услуг без необходимости личного присутствия граждан, утвержденной распоряжением Правительства Российской Федерации от 11.04.2022 № 837-р. </w:t>
      </w:r>
    </w:p>
    <w:p w:rsidR="00AB27B1" w:rsidRPr="0089643B" w:rsidRDefault="00A92DD6"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конец 2022 года на официальном портале Мэра и Правительства Москвы https://www.mos.ru/ (далее – портал mos.ru) доступно более 400 услуг и сервисов в электронном виде.</w:t>
      </w:r>
    </w:p>
    <w:p w:rsidR="00AB27B1" w:rsidRPr="0089643B" w:rsidRDefault="00A92DD6"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themeColor="text1"/>
          <w:sz w:val="28"/>
          <w:szCs w:val="28"/>
        </w:rPr>
      </w:pPr>
      <w:r w:rsidRPr="0089643B">
        <w:rPr>
          <w:rFonts w:ascii="Times New Roman" w:hAnsi="Times New Roman" w:cs="Times New Roman"/>
          <w:sz w:val="28"/>
          <w:szCs w:val="28"/>
        </w:rPr>
        <w:t>По состоянию на конец 2022 года пользователями электронных городских услуг и сервисов являются более 15,4 млн жителей и более 444 тыс. юридических лиц и индивидуальных предпринимателей.</w:t>
      </w:r>
      <w:r w:rsidR="00BD15F5" w:rsidRPr="0089643B">
        <w:rPr>
          <w:rFonts w:ascii="Times New Roman" w:hAnsi="Times New Roman" w:cs="Times New Roman"/>
          <w:sz w:val="28"/>
          <w:szCs w:val="28"/>
        </w:rPr>
        <w:t xml:space="preserve"> </w:t>
      </w:r>
      <w:r w:rsidR="00BD15F5" w:rsidRPr="0089643B">
        <w:rPr>
          <w:rFonts w:ascii="Times New Roman" w:eastAsia="Times New Roman" w:hAnsi="Times New Roman" w:cs="Times New Roman"/>
          <w:color w:val="000000" w:themeColor="text1"/>
          <w:sz w:val="28"/>
          <w:szCs w:val="28"/>
        </w:rPr>
        <w:t>В 2022 году более 890 тыс. пользователей-физических лиц зарегистрировали личный кабинет на портале mos.ru. При этом более чем на 770 тыс. возросло количество подтвержденных учетных записей, которые дают возможность получать онлайн все услуги, реализованные на портале mos.ru, в том числе юридически значимые.</w:t>
      </w:r>
    </w:p>
    <w:p w:rsidR="00BD15F5" w:rsidRPr="0089643B" w:rsidRDefault="00BD15F5"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За прошедший год через портал mos.ru и личный кабинет пользователя поступило более 657 млн обращений.</w:t>
      </w:r>
    </w:p>
    <w:p w:rsidR="00BD15F5" w:rsidRPr="0089643B" w:rsidRDefault="00BD15F5" w:rsidP="006355C6">
      <w:pPr>
        <w:pBdr>
          <w:top w:val="none" w:sz="4" w:space="0" w:color="000000"/>
          <w:left w:val="none" w:sz="4" w:space="0" w:color="000000"/>
          <w:bottom w:val="none" w:sz="4" w:space="0" w:color="000000"/>
          <w:right w:val="none" w:sz="4" w:space="0" w:color="000000"/>
        </w:pBdr>
        <w:tabs>
          <w:tab w:val="left" w:pos="2782"/>
        </w:tabs>
        <w:spacing w:after="0" w:line="240" w:lineRule="auto"/>
        <w:ind w:firstLine="720"/>
        <w:contextualSpacing/>
        <w:jc w:val="both"/>
        <w:rPr>
          <w:rFonts w:ascii="Times New Roman" w:eastAsia="Times New Roman" w:hAnsi="Times New Roman" w:cs="Times New Roman"/>
          <w:color w:val="000000" w:themeColor="text1"/>
          <w:sz w:val="28"/>
          <w:szCs w:val="28"/>
        </w:rPr>
      </w:pPr>
      <w:r w:rsidRPr="0089643B">
        <w:rPr>
          <w:rFonts w:ascii="Times New Roman" w:eastAsia="Times New Roman" w:hAnsi="Times New Roman" w:cs="Times New Roman"/>
          <w:color w:val="000000" w:themeColor="text1"/>
          <w:sz w:val="28"/>
          <w:szCs w:val="28"/>
        </w:rPr>
        <w:t xml:space="preserve">В части развития ИТ-среды центров «Мои документы» в государственной информационной системе «Многофункциональный центр предоставления государственных и муниципальных услуг» введено и модернизировано более 100 услуг. Выполнены работы по настройке и развертыванию оборудования и ИТ-систем в новых и отремонтированных многофункциональных центрах предоставления государственных и муниципальных услуг (далее - МФЦ). </w:t>
      </w:r>
    </w:p>
    <w:p w:rsidR="00BD15F5" w:rsidRPr="0089643B" w:rsidRDefault="00BD15F5" w:rsidP="006355C6">
      <w:pPr>
        <w:pBdr>
          <w:top w:val="none" w:sz="4" w:space="0" w:color="000000"/>
          <w:left w:val="none" w:sz="4" w:space="0" w:color="000000"/>
          <w:bottom w:val="none" w:sz="4" w:space="0" w:color="000000"/>
          <w:right w:val="none" w:sz="4" w:space="0" w:color="000000"/>
        </w:pBdr>
        <w:tabs>
          <w:tab w:val="left" w:pos="2782"/>
        </w:tabs>
        <w:spacing w:after="0" w:line="240" w:lineRule="auto"/>
        <w:ind w:firstLine="709"/>
        <w:contextualSpacing/>
        <w:jc w:val="both"/>
        <w:rPr>
          <w:rFonts w:ascii="Times New Roman" w:eastAsia="Times New Roman" w:hAnsi="Times New Roman" w:cs="Times New Roman"/>
          <w:color w:val="000000" w:themeColor="text1"/>
          <w:sz w:val="28"/>
          <w:szCs w:val="28"/>
        </w:rPr>
      </w:pPr>
      <w:r w:rsidRPr="0089643B">
        <w:rPr>
          <w:rFonts w:ascii="Times New Roman" w:eastAsia="Times New Roman" w:hAnsi="Times New Roman" w:cs="Times New Roman"/>
          <w:color w:val="000000" w:themeColor="text1"/>
          <w:sz w:val="28"/>
          <w:szCs w:val="28"/>
        </w:rPr>
        <w:t>В 2022 году в МФЦ города Москвы в полном объеме введены в промышленную эксплуатацию программно-технические комплексы «</w:t>
      </w:r>
      <w:proofErr w:type="spellStart"/>
      <w:r w:rsidRPr="0089643B">
        <w:rPr>
          <w:rFonts w:ascii="Times New Roman" w:eastAsia="Times New Roman" w:hAnsi="Times New Roman" w:cs="Times New Roman"/>
          <w:color w:val="000000" w:themeColor="text1"/>
          <w:sz w:val="28"/>
          <w:szCs w:val="28"/>
        </w:rPr>
        <w:t>Криптобиокабина</w:t>
      </w:r>
      <w:proofErr w:type="spellEnd"/>
      <w:r w:rsidRPr="0089643B">
        <w:rPr>
          <w:rFonts w:ascii="Times New Roman" w:eastAsia="Times New Roman" w:hAnsi="Times New Roman" w:cs="Times New Roman"/>
          <w:color w:val="000000" w:themeColor="text1"/>
          <w:sz w:val="28"/>
          <w:szCs w:val="28"/>
        </w:rPr>
        <w:t>», позволяющие подавать заявление на биометрический загранпаспорт и получать результат без присутствия сотрудников МВД России в отделениях МФЦ. С начала промышленной эксплуатации в 106 МФЦ города Москвы было подано более 80 тыс. заявлений на оформление загранпаспорта через «</w:t>
      </w:r>
      <w:proofErr w:type="spellStart"/>
      <w:r w:rsidRPr="0089643B">
        <w:rPr>
          <w:rFonts w:ascii="Times New Roman" w:eastAsia="Times New Roman" w:hAnsi="Times New Roman" w:cs="Times New Roman"/>
          <w:color w:val="000000" w:themeColor="text1"/>
          <w:sz w:val="28"/>
          <w:szCs w:val="28"/>
        </w:rPr>
        <w:t>Криптобиокабины</w:t>
      </w:r>
      <w:proofErr w:type="spellEnd"/>
      <w:r w:rsidRPr="0089643B">
        <w:rPr>
          <w:rFonts w:ascii="Times New Roman" w:eastAsia="Times New Roman" w:hAnsi="Times New Roman" w:cs="Times New Roman"/>
          <w:color w:val="000000" w:themeColor="text1"/>
          <w:sz w:val="28"/>
          <w:szCs w:val="28"/>
        </w:rPr>
        <w:t>».</w:t>
      </w:r>
    </w:p>
    <w:p w:rsidR="00BD15F5" w:rsidRPr="0089643B" w:rsidRDefault="00BD15F5" w:rsidP="006355C6">
      <w:pPr>
        <w:pBdr>
          <w:top w:val="none" w:sz="4" w:space="0" w:color="000000"/>
          <w:left w:val="none" w:sz="4" w:space="0" w:color="000000"/>
          <w:bottom w:val="none" w:sz="4" w:space="0" w:color="000000"/>
          <w:right w:val="none" w:sz="4" w:space="0" w:color="000000"/>
        </w:pBdr>
        <w:tabs>
          <w:tab w:val="left" w:pos="2782"/>
        </w:tabs>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Для обеспечения оперативного межведомственного взаимодействия в целях оказания государственных услуг и осуществления государственных функций продолжалось развитие городской системы межведомственного электронного взаимодействия, в рамках которого регулярно подключались новые и модернизировались существующие сервисы. По итогам 2022 года доступно более 400 видов документов и сведений (без необходимости запроса документов у заявителей),</w:t>
      </w:r>
      <w:r w:rsidRPr="0089643B">
        <w:rPr>
          <w:rFonts w:ascii="Times New Roman" w:hAnsi="Times New Roman" w:cs="Times New Roman"/>
          <w:color w:val="000000"/>
          <w:sz w:val="28"/>
          <w:szCs w:val="28"/>
        </w:rPr>
        <w:t xml:space="preserve"> </w:t>
      </w:r>
      <w:r w:rsidRPr="0089643B">
        <w:rPr>
          <w:rFonts w:ascii="Times New Roman" w:eastAsia="Times New Roman" w:hAnsi="Times New Roman" w:cs="Times New Roman"/>
          <w:color w:val="000000"/>
          <w:sz w:val="28"/>
          <w:szCs w:val="28"/>
        </w:rPr>
        <w:t xml:space="preserve">в том числе документы ЗАГС, сведения о льготных категориях и мерах социальной поддержки, документы жилищного учета, сведения градостроительного и имущественно-земельного комплексов города Москвы, сведения о правах на объекты недвижимости, данные о юридических лицах и индивидуальных предпринимателях, сведения о страховом номере индивидуального лицевого счета (далее – СНИЛС) застрахованного лица, о размере пенсии, доплат и выплат застрахованному лицу, сведения МВД России и другие. </w:t>
      </w:r>
    </w:p>
    <w:p w:rsidR="00BD15F5" w:rsidRPr="0089643B" w:rsidRDefault="00151A0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Для повышения удобства пользователей в</w:t>
      </w:r>
      <w:r w:rsidR="00BD15F5" w:rsidRPr="0089643B">
        <w:rPr>
          <w:rFonts w:ascii="Times New Roman" w:hAnsi="Times New Roman" w:cs="Times New Roman"/>
          <w:sz w:val="28"/>
          <w:szCs w:val="28"/>
        </w:rPr>
        <w:t xml:space="preserve"> </w:t>
      </w:r>
      <w:r w:rsidR="00A671E6" w:rsidRPr="0089643B">
        <w:rPr>
          <w:rFonts w:ascii="Times New Roman" w:hAnsi="Times New Roman" w:cs="Times New Roman"/>
          <w:sz w:val="28"/>
          <w:szCs w:val="28"/>
        </w:rPr>
        <w:t xml:space="preserve">течение года проведены мероприятия по </w:t>
      </w:r>
      <w:r w:rsidR="00BD15F5" w:rsidRPr="0089643B">
        <w:rPr>
          <w:rFonts w:ascii="Times New Roman" w:hAnsi="Times New Roman" w:cs="Times New Roman"/>
          <w:sz w:val="28"/>
          <w:szCs w:val="28"/>
        </w:rPr>
        <w:t>развити</w:t>
      </w:r>
      <w:r w:rsidR="00A671E6" w:rsidRPr="0089643B">
        <w:rPr>
          <w:rFonts w:ascii="Times New Roman" w:hAnsi="Times New Roman" w:cs="Times New Roman"/>
          <w:sz w:val="28"/>
          <w:szCs w:val="28"/>
        </w:rPr>
        <w:t>ю</w:t>
      </w:r>
      <w:r w:rsidR="00BD15F5" w:rsidRPr="0089643B">
        <w:rPr>
          <w:rFonts w:ascii="Times New Roman" w:hAnsi="Times New Roman" w:cs="Times New Roman"/>
          <w:sz w:val="28"/>
          <w:szCs w:val="28"/>
        </w:rPr>
        <w:t xml:space="preserve"> портала mos.ru</w:t>
      </w:r>
      <w:r w:rsidR="00A671E6" w:rsidRPr="0089643B">
        <w:rPr>
          <w:rFonts w:ascii="Times New Roman" w:hAnsi="Times New Roman" w:cs="Times New Roman"/>
          <w:sz w:val="28"/>
          <w:szCs w:val="28"/>
        </w:rPr>
        <w:t xml:space="preserve">, </w:t>
      </w:r>
      <w:r w:rsidR="00BD15F5" w:rsidRPr="0089643B">
        <w:rPr>
          <w:rFonts w:ascii="Times New Roman" w:hAnsi="Times New Roman" w:cs="Times New Roman"/>
          <w:sz w:val="28"/>
          <w:szCs w:val="28"/>
        </w:rPr>
        <w:t>опубликованы новые городские проекты</w:t>
      </w:r>
      <w:r w:rsidR="00A671E6" w:rsidRPr="0089643B">
        <w:rPr>
          <w:rFonts w:ascii="Times New Roman" w:hAnsi="Times New Roman" w:cs="Times New Roman"/>
          <w:sz w:val="28"/>
          <w:szCs w:val="28"/>
        </w:rPr>
        <w:t xml:space="preserve"> и новые страницы. </w:t>
      </w:r>
      <w:r w:rsidR="00BD15F5" w:rsidRPr="0089643B">
        <w:rPr>
          <w:rFonts w:ascii="Times New Roman" w:hAnsi="Times New Roman" w:cs="Times New Roman"/>
          <w:sz w:val="28"/>
          <w:szCs w:val="28"/>
        </w:rPr>
        <w:t>Посещаемость портала mos.ru в 2022 году составила более 503 млн посещений, портал посетили 111,9 млн человек.</w:t>
      </w:r>
    </w:p>
    <w:p w:rsidR="00BD15F5" w:rsidRPr="0089643B" w:rsidRDefault="00BD15F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развития мобильного приложения «</w:t>
      </w:r>
      <w:proofErr w:type="spellStart"/>
      <w:r w:rsidRPr="0089643B">
        <w:rPr>
          <w:rFonts w:ascii="Times New Roman" w:hAnsi="Times New Roman" w:cs="Times New Roman"/>
          <w:sz w:val="28"/>
          <w:szCs w:val="28"/>
        </w:rPr>
        <w:t>Госуслуги</w:t>
      </w:r>
      <w:proofErr w:type="spellEnd"/>
      <w:r w:rsidRPr="0089643B">
        <w:rPr>
          <w:rFonts w:ascii="Times New Roman" w:hAnsi="Times New Roman" w:cs="Times New Roman"/>
          <w:sz w:val="28"/>
          <w:szCs w:val="28"/>
        </w:rPr>
        <w:t xml:space="preserve"> Москвы» в 2022 году</w:t>
      </w:r>
      <w:r w:rsidR="00A91F90" w:rsidRPr="0089643B">
        <w:rPr>
          <w:rFonts w:ascii="Times New Roman" w:hAnsi="Times New Roman" w:cs="Times New Roman"/>
          <w:sz w:val="28"/>
          <w:szCs w:val="28"/>
        </w:rPr>
        <w:t xml:space="preserve"> </w:t>
      </w:r>
      <w:r w:rsidRPr="0089643B">
        <w:rPr>
          <w:rFonts w:ascii="Times New Roman" w:hAnsi="Times New Roman" w:cs="Times New Roman"/>
          <w:sz w:val="28"/>
          <w:szCs w:val="28"/>
        </w:rPr>
        <w:t>модернизирован</w:t>
      </w:r>
      <w:r w:rsidR="00A91F90" w:rsidRPr="0089643B">
        <w:rPr>
          <w:rFonts w:ascii="Times New Roman" w:hAnsi="Times New Roman" w:cs="Times New Roman"/>
          <w:sz w:val="28"/>
          <w:szCs w:val="28"/>
        </w:rPr>
        <w:t>ы</w:t>
      </w:r>
      <w:r w:rsidRPr="0089643B">
        <w:rPr>
          <w:rFonts w:ascii="Times New Roman" w:hAnsi="Times New Roman" w:cs="Times New Roman"/>
          <w:sz w:val="28"/>
          <w:szCs w:val="28"/>
        </w:rPr>
        <w:t xml:space="preserve"> сервис</w:t>
      </w:r>
      <w:r w:rsidR="00A91F90" w:rsidRPr="0089643B">
        <w:rPr>
          <w:rFonts w:ascii="Times New Roman" w:hAnsi="Times New Roman" w:cs="Times New Roman"/>
          <w:sz w:val="28"/>
          <w:szCs w:val="28"/>
        </w:rPr>
        <w:t>ы</w:t>
      </w:r>
      <w:r w:rsidRPr="0089643B">
        <w:rPr>
          <w:rFonts w:ascii="Times New Roman" w:hAnsi="Times New Roman" w:cs="Times New Roman"/>
          <w:sz w:val="28"/>
          <w:szCs w:val="28"/>
        </w:rPr>
        <w:t xml:space="preserve"> начислений за жилищно-коммунальные услуги</w:t>
      </w:r>
      <w:r w:rsidR="00A91F90" w:rsidRPr="0089643B">
        <w:rPr>
          <w:rFonts w:ascii="Times New Roman" w:hAnsi="Times New Roman" w:cs="Times New Roman"/>
          <w:sz w:val="28"/>
          <w:szCs w:val="28"/>
        </w:rPr>
        <w:t xml:space="preserve">, подписки на получение </w:t>
      </w:r>
      <w:r w:rsidR="00B52740" w:rsidRPr="0089643B">
        <w:rPr>
          <w:rFonts w:ascii="Times New Roman" w:hAnsi="Times New Roman" w:cs="Times New Roman"/>
          <w:sz w:val="28"/>
          <w:szCs w:val="28"/>
        </w:rPr>
        <w:t>единого платежного документа (</w:t>
      </w:r>
      <w:r w:rsidR="00A91F90" w:rsidRPr="0089643B">
        <w:rPr>
          <w:rFonts w:ascii="Times New Roman" w:hAnsi="Times New Roman" w:cs="Times New Roman"/>
          <w:sz w:val="28"/>
          <w:szCs w:val="28"/>
        </w:rPr>
        <w:t>ЕПД</w:t>
      </w:r>
      <w:r w:rsidR="00B52740" w:rsidRPr="0089643B">
        <w:rPr>
          <w:rFonts w:ascii="Times New Roman" w:hAnsi="Times New Roman" w:cs="Times New Roman"/>
          <w:sz w:val="28"/>
          <w:szCs w:val="28"/>
        </w:rPr>
        <w:t>)</w:t>
      </w:r>
      <w:r w:rsidR="00A91F90" w:rsidRPr="0089643B">
        <w:rPr>
          <w:rFonts w:ascii="Times New Roman" w:hAnsi="Times New Roman" w:cs="Times New Roman"/>
          <w:sz w:val="28"/>
          <w:szCs w:val="28"/>
        </w:rPr>
        <w:t xml:space="preserve">, </w:t>
      </w:r>
      <w:r w:rsidRPr="0089643B">
        <w:rPr>
          <w:rFonts w:ascii="Times New Roman" w:hAnsi="Times New Roman" w:cs="Times New Roman"/>
          <w:sz w:val="28"/>
          <w:szCs w:val="28"/>
        </w:rPr>
        <w:t>сервис «Запись к врачу»</w:t>
      </w:r>
      <w:r w:rsidR="00A91F90" w:rsidRPr="0089643B">
        <w:rPr>
          <w:rFonts w:ascii="Times New Roman" w:hAnsi="Times New Roman" w:cs="Times New Roman"/>
          <w:sz w:val="28"/>
          <w:szCs w:val="28"/>
        </w:rPr>
        <w:t xml:space="preserve">, </w:t>
      </w:r>
      <w:r w:rsidRPr="0089643B">
        <w:rPr>
          <w:rFonts w:ascii="Times New Roman" w:hAnsi="Times New Roman" w:cs="Times New Roman"/>
          <w:sz w:val="28"/>
          <w:szCs w:val="28"/>
        </w:rPr>
        <w:t>платежные сервисы</w:t>
      </w:r>
      <w:r w:rsidR="00A91F90" w:rsidRPr="0089643B">
        <w:rPr>
          <w:rFonts w:ascii="Times New Roman" w:hAnsi="Times New Roman" w:cs="Times New Roman"/>
          <w:sz w:val="28"/>
          <w:szCs w:val="28"/>
        </w:rPr>
        <w:t xml:space="preserve">. </w:t>
      </w:r>
      <w:r w:rsidRPr="0089643B">
        <w:rPr>
          <w:rFonts w:ascii="Times New Roman" w:hAnsi="Times New Roman" w:cs="Times New Roman"/>
          <w:sz w:val="28"/>
          <w:szCs w:val="28"/>
        </w:rPr>
        <w:t>Количество активных пользователей мобильного приложения «</w:t>
      </w:r>
      <w:proofErr w:type="spellStart"/>
      <w:r w:rsidRPr="0089643B">
        <w:rPr>
          <w:rFonts w:ascii="Times New Roman" w:hAnsi="Times New Roman" w:cs="Times New Roman"/>
          <w:sz w:val="28"/>
          <w:szCs w:val="28"/>
        </w:rPr>
        <w:t>Госуслуги</w:t>
      </w:r>
      <w:proofErr w:type="spellEnd"/>
      <w:r w:rsidRPr="0089643B">
        <w:rPr>
          <w:rFonts w:ascii="Times New Roman" w:hAnsi="Times New Roman" w:cs="Times New Roman"/>
          <w:sz w:val="28"/>
          <w:szCs w:val="28"/>
        </w:rPr>
        <w:t xml:space="preserve"> Москвы» в 2022 году составило 2,4 млн человек.</w:t>
      </w:r>
    </w:p>
    <w:p w:rsidR="00BD15F5" w:rsidRPr="0089643B" w:rsidRDefault="00BD15F5"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Для онлайн-оплаты </w:t>
      </w:r>
      <w:r w:rsidRPr="0089643B">
        <w:rPr>
          <w:rFonts w:ascii="Times New Roman" w:eastAsia="Times New Roman" w:hAnsi="Times New Roman" w:cs="Times New Roman"/>
          <w:color w:val="000000" w:themeColor="text1"/>
          <w:sz w:val="28"/>
          <w:szCs w:val="28"/>
        </w:rPr>
        <w:t>государ</w:t>
      </w:r>
      <w:r w:rsidR="00B52740" w:rsidRPr="0089643B">
        <w:rPr>
          <w:rFonts w:ascii="Times New Roman" w:eastAsia="Times New Roman" w:hAnsi="Times New Roman" w:cs="Times New Roman"/>
          <w:color w:val="000000" w:themeColor="text1"/>
          <w:sz w:val="28"/>
          <w:szCs w:val="28"/>
        </w:rPr>
        <w:t xml:space="preserve">ственных и муниципальных услуг </w:t>
      </w:r>
      <w:r w:rsidRPr="0089643B">
        <w:rPr>
          <w:rFonts w:ascii="Times New Roman" w:hAnsi="Times New Roman" w:cs="Times New Roman"/>
          <w:color w:val="000000" w:themeColor="text1"/>
          <w:sz w:val="28"/>
          <w:szCs w:val="28"/>
        </w:rPr>
        <w:t>поставщиками услуг через государственную информационную систему, обеспечивающую в городе Москве регистрацию начислений и платежей, в 2022 году выставлено 143,6 млн начислений на общую сумму более 1,1 трлн рублей. За год к сервису подключено 112 новых организаций</w:t>
      </w:r>
      <w:r w:rsidR="00B52740" w:rsidRPr="0089643B">
        <w:rPr>
          <w:rFonts w:ascii="Times New Roman" w:hAnsi="Times New Roman" w:cs="Times New Roman"/>
          <w:color w:val="000000" w:themeColor="text1"/>
          <w:sz w:val="28"/>
          <w:szCs w:val="28"/>
        </w:rPr>
        <w:t>, д</w:t>
      </w:r>
      <w:r w:rsidRPr="0089643B">
        <w:rPr>
          <w:rFonts w:ascii="Times New Roman" w:hAnsi="Times New Roman" w:cs="Times New Roman"/>
          <w:color w:val="000000" w:themeColor="text1"/>
          <w:sz w:val="28"/>
          <w:szCs w:val="28"/>
        </w:rPr>
        <w:t xml:space="preserve">ля оплаты доступно порядка 9,2 тыс. услуг. </w:t>
      </w:r>
    </w:p>
    <w:p w:rsidR="00BD15F5" w:rsidRPr="0089643B" w:rsidRDefault="00BD15F5"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На портале mos.ru в сервисе «Мои платежи» жителям доступна единовременная </w:t>
      </w:r>
      <w:r w:rsidRPr="0089643B">
        <w:rPr>
          <w:rFonts w:ascii="Times New Roman" w:hAnsi="Times New Roman" w:cs="Times New Roman"/>
          <w:sz w:val="28"/>
          <w:szCs w:val="28"/>
        </w:rPr>
        <w:t xml:space="preserve">(пакетная) оплата </w:t>
      </w:r>
      <w:r w:rsidRPr="0089643B">
        <w:rPr>
          <w:rFonts w:ascii="Times New Roman" w:hAnsi="Times New Roman" w:cs="Times New Roman"/>
          <w:color w:val="000000" w:themeColor="text1"/>
          <w:sz w:val="28"/>
          <w:szCs w:val="28"/>
        </w:rPr>
        <w:t>большинства услуг органов власти города Москвы, а также наиболее востребованных федеральных и коммерческих услуг. Плательщикам также доступна оплата через мобильные приложения «</w:t>
      </w:r>
      <w:proofErr w:type="spellStart"/>
      <w:r w:rsidRPr="0089643B">
        <w:rPr>
          <w:rFonts w:ascii="Times New Roman" w:hAnsi="Times New Roman" w:cs="Times New Roman"/>
          <w:color w:val="000000" w:themeColor="text1"/>
          <w:sz w:val="28"/>
          <w:szCs w:val="28"/>
        </w:rPr>
        <w:t>Госуслуги</w:t>
      </w:r>
      <w:proofErr w:type="spellEnd"/>
      <w:r w:rsidRPr="0089643B">
        <w:rPr>
          <w:rFonts w:ascii="Times New Roman" w:hAnsi="Times New Roman" w:cs="Times New Roman"/>
          <w:color w:val="000000" w:themeColor="text1"/>
          <w:sz w:val="28"/>
          <w:szCs w:val="28"/>
        </w:rPr>
        <w:t xml:space="preserve"> Москвы» и «Моя Москва». По итогам 2022 года доля платежей, осуществленных посредством использования мобильных приложений, составила более 47%.</w:t>
      </w:r>
    </w:p>
    <w:p w:rsidR="00BD15F5" w:rsidRPr="0089643B" w:rsidRDefault="00BD15F5"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 xml:space="preserve">Общее число платежей, осуществленных через все витрины сервиса, за 2022 год составило около 20 млн на сумму более 52,5 млрд рублей. </w:t>
      </w:r>
      <w:r w:rsidRPr="0089643B">
        <w:rPr>
          <w:rFonts w:ascii="Times New Roman" w:hAnsi="Times New Roman" w:cs="Times New Roman"/>
          <w:color w:val="000000" w:themeColor="text1"/>
          <w:sz w:val="28"/>
          <w:szCs w:val="28"/>
        </w:rPr>
        <w:t xml:space="preserve">В 2022 году в сервисе «Мои платежи» было оформлено около 257 тыс. </w:t>
      </w:r>
      <w:proofErr w:type="spellStart"/>
      <w:r w:rsidRPr="0089643B">
        <w:rPr>
          <w:rFonts w:ascii="Times New Roman" w:hAnsi="Times New Roman" w:cs="Times New Roman"/>
          <w:color w:val="000000" w:themeColor="text1"/>
          <w:sz w:val="28"/>
          <w:szCs w:val="28"/>
        </w:rPr>
        <w:t>автоплатежей</w:t>
      </w:r>
      <w:proofErr w:type="spellEnd"/>
      <w:r w:rsidRPr="0089643B">
        <w:rPr>
          <w:rFonts w:ascii="Times New Roman" w:hAnsi="Times New Roman" w:cs="Times New Roman"/>
          <w:color w:val="000000" w:themeColor="text1"/>
          <w:sz w:val="28"/>
          <w:szCs w:val="28"/>
        </w:rPr>
        <w:t>. Возможностью создания шаблонов за год воспользовались более 550 тыс. раз.</w:t>
      </w:r>
    </w:p>
    <w:p w:rsidR="00BD15F5" w:rsidRPr="0089643B" w:rsidRDefault="00BD15F5"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themeColor="text1"/>
          <w:sz w:val="28"/>
          <w:szCs w:val="28"/>
        </w:rPr>
      </w:pPr>
      <w:r w:rsidRPr="0089643B">
        <w:rPr>
          <w:rFonts w:ascii="Times New Roman" w:eastAsia="Times New Roman" w:hAnsi="Times New Roman" w:cs="Times New Roman"/>
          <w:color w:val="000000" w:themeColor="text1"/>
          <w:sz w:val="28"/>
          <w:szCs w:val="28"/>
        </w:rPr>
        <w:t>В 2022 году в проекте «Электронный дом» (</w:t>
      </w:r>
      <w:r w:rsidRPr="0089643B">
        <w:rPr>
          <w:rFonts w:ascii="Times New Roman" w:eastAsia="Times New Roman" w:hAnsi="Times New Roman" w:cs="Times New Roman"/>
          <w:color w:val="000000" w:themeColor="text1"/>
          <w:sz w:val="28"/>
          <w:szCs w:val="28"/>
          <w:lang w:val="en-US"/>
        </w:rPr>
        <w:t>h</w:t>
      </w:r>
      <w:proofErr w:type="spellStart"/>
      <w:r w:rsidRPr="0089643B">
        <w:rPr>
          <w:rFonts w:ascii="Times New Roman" w:eastAsia="Times New Roman" w:hAnsi="Times New Roman" w:cs="Times New Roman"/>
          <w:color w:val="000000" w:themeColor="text1"/>
          <w:sz w:val="28"/>
          <w:szCs w:val="28"/>
        </w:rPr>
        <w:t>ttps</w:t>
      </w:r>
      <w:proofErr w:type="spellEnd"/>
      <w:r w:rsidRPr="0089643B">
        <w:rPr>
          <w:rFonts w:ascii="Times New Roman" w:eastAsia="Times New Roman" w:hAnsi="Times New Roman" w:cs="Times New Roman"/>
          <w:color w:val="000000" w:themeColor="text1"/>
          <w:sz w:val="28"/>
          <w:szCs w:val="28"/>
        </w:rPr>
        <w:t>://www.ed.mos.ru) проведено более 1,5 тыс. общих собраний собственников помещений в многоквартирных домах в электронном виде. Проект стал самым большим сообществом соседей, к нему подключены жители 93% многоквартирных домов Москвы.</w:t>
      </w:r>
    </w:p>
    <w:p w:rsidR="00BD15F5" w:rsidRPr="0089643B" w:rsidRDefault="00BD15F5"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themeColor="text1"/>
          <w:sz w:val="28"/>
          <w:szCs w:val="28"/>
        </w:rPr>
      </w:pPr>
      <w:r w:rsidRPr="0089643B">
        <w:rPr>
          <w:rFonts w:ascii="Times New Roman" w:eastAsia="Times New Roman" w:hAnsi="Times New Roman" w:cs="Times New Roman"/>
          <w:color w:val="000000" w:themeColor="text1"/>
          <w:sz w:val="28"/>
          <w:szCs w:val="28"/>
        </w:rPr>
        <w:t>В 2022 году по обращениям жителей на портал «Наш город» (https://gorod.mos.ru/) решено более 1,092 млн проблемных ситуаций в сфере коммунального хозяйства и управления городскими объектами.</w:t>
      </w:r>
    </w:p>
    <w:p w:rsidR="00A32389" w:rsidRPr="0089643B" w:rsidRDefault="00A32389"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2022 году в проекте «Активный гражданин» (https://ag.mos.ru/) зарегистрировано свыше 622 тыс. новых пользователей. Общее количество пользователей проекта увеличилось до 6,3 млн человек, за год опубликовано более 1 059 голосований, принято более 46 млн мнений. Количество уникальных пользователей, принявших участие в голосованиях, превысило 1,1 млн человек за год. </w:t>
      </w:r>
    </w:p>
    <w:p w:rsidR="00A32389" w:rsidRPr="0089643B" w:rsidRDefault="00A32389" w:rsidP="00020EAA">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течение года подготовлены и запущены 8 специальных проектов: «8 лет проекту «Активный гражданин», «Яркая весна с «Активным гражданином», «Большая викторина», «Лето активного гражданина», «Московские дворы», «Городские названия», «Вся Москва за 35 дней», праздничная новогодняя страница. В них приняли участие более 500 тыс. уникальных пользователей. </w:t>
      </w:r>
    </w:p>
    <w:p w:rsidR="00A32389" w:rsidRPr="0089643B" w:rsidRDefault="00A32389" w:rsidP="006355C6">
      <w:pPr>
        <w:pBdr>
          <w:top w:val="none" w:sz="4" w:space="0" w:color="000000"/>
          <w:left w:val="none" w:sz="4" w:space="0" w:color="000000"/>
          <w:bottom w:val="none" w:sz="4" w:space="0" w:color="000000"/>
          <w:right w:val="none" w:sz="4" w:space="0" w:color="000000"/>
        </w:pBdr>
        <w:spacing w:after="0" w:line="240" w:lineRule="auto"/>
        <w:ind w:firstLine="720"/>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На платформе «Город идей» проведен ряд значимых доработок: пользователям стала доступна мобильная версия платформы</w:t>
      </w:r>
      <w:r w:rsidR="00020EAA" w:rsidRPr="0089643B">
        <w:rPr>
          <w:rFonts w:ascii="Times New Roman" w:eastAsia="Times New Roman" w:hAnsi="Times New Roman" w:cs="Times New Roman"/>
          <w:color w:val="000000" w:themeColor="text1"/>
          <w:sz w:val="28"/>
          <w:szCs w:val="28"/>
        </w:rPr>
        <w:t>;</w:t>
      </w:r>
      <w:r w:rsidRPr="0089643B">
        <w:rPr>
          <w:rFonts w:ascii="Times New Roman" w:eastAsia="Times New Roman" w:hAnsi="Times New Roman" w:cs="Times New Roman"/>
          <w:color w:val="000000" w:themeColor="text1"/>
          <w:sz w:val="28"/>
          <w:szCs w:val="28"/>
        </w:rPr>
        <w:t xml:space="preserve"> упрощен процесс обработки идей граждан на платформе; открыты 26 новых тем для сбора идей; реализована возможность проведения закрытых проектов</w:t>
      </w:r>
      <w:r w:rsidR="00020EAA" w:rsidRPr="0089643B">
        <w:rPr>
          <w:rFonts w:ascii="Times New Roman" w:eastAsia="Times New Roman" w:hAnsi="Times New Roman" w:cs="Times New Roman"/>
          <w:color w:val="000000" w:themeColor="text1"/>
          <w:sz w:val="28"/>
          <w:szCs w:val="28"/>
        </w:rPr>
        <w:t>;</w:t>
      </w:r>
      <w:r w:rsidRPr="0089643B">
        <w:rPr>
          <w:rFonts w:ascii="Times New Roman" w:eastAsia="Times New Roman" w:hAnsi="Times New Roman" w:cs="Times New Roman"/>
          <w:color w:val="000000" w:themeColor="text1"/>
          <w:sz w:val="28"/>
          <w:szCs w:val="28"/>
        </w:rPr>
        <w:t xml:space="preserve"> модернизиров</w:t>
      </w:r>
      <w:r w:rsidR="00020EAA" w:rsidRPr="0089643B">
        <w:rPr>
          <w:rFonts w:ascii="Times New Roman" w:eastAsia="Times New Roman" w:hAnsi="Times New Roman" w:cs="Times New Roman"/>
          <w:color w:val="000000" w:themeColor="text1"/>
          <w:sz w:val="28"/>
          <w:szCs w:val="28"/>
        </w:rPr>
        <w:t>ан раздел «Выполненные проекты»</w:t>
      </w:r>
      <w:r w:rsidRPr="0089643B">
        <w:rPr>
          <w:rFonts w:ascii="Times New Roman" w:eastAsia="Times New Roman" w:hAnsi="Times New Roman" w:cs="Times New Roman"/>
          <w:color w:val="000000" w:themeColor="text1"/>
          <w:sz w:val="28"/>
          <w:szCs w:val="28"/>
        </w:rPr>
        <w:t>.</w:t>
      </w:r>
      <w:r w:rsidR="00020EAA" w:rsidRPr="0089643B">
        <w:rPr>
          <w:rFonts w:ascii="Times New Roman" w:eastAsia="Times New Roman" w:hAnsi="Times New Roman" w:cs="Times New Roman"/>
          <w:color w:val="000000" w:themeColor="text1"/>
          <w:sz w:val="28"/>
          <w:szCs w:val="28"/>
        </w:rPr>
        <w:t xml:space="preserve"> </w:t>
      </w:r>
      <w:r w:rsidRPr="0089643B">
        <w:rPr>
          <w:rFonts w:ascii="Times New Roman" w:eastAsia="Times New Roman" w:hAnsi="Times New Roman" w:cs="Times New Roman"/>
          <w:color w:val="000000"/>
          <w:sz w:val="28"/>
          <w:szCs w:val="28"/>
        </w:rPr>
        <w:t>По итогам 2022 года к «Городу идей» присоединилось более 100 тыс. уникальных пользователей, что составляет 25% от общего числа пользователей платформы, а посещаемость платформы возросла почти в 2 раза по сравнению с предыдущим годом.</w:t>
      </w:r>
    </w:p>
    <w:p w:rsidR="00A32389" w:rsidRPr="0089643B" w:rsidRDefault="00A32389" w:rsidP="006355C6">
      <w:pPr>
        <w:pBdr>
          <w:top w:val="none" w:sz="4" w:space="0" w:color="000000"/>
          <w:left w:val="none" w:sz="4" w:space="0" w:color="000000"/>
          <w:bottom w:val="none" w:sz="4" w:space="0" w:color="000000"/>
          <w:right w:val="none" w:sz="4" w:space="0" w:color="000000"/>
        </w:pBdr>
        <w:spacing w:after="0" w:line="240" w:lineRule="auto"/>
        <w:ind w:firstLine="720"/>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В 2022 году на портале «Город заданий» (</w:t>
      </w:r>
      <w:r w:rsidR="00020EAA" w:rsidRPr="0089643B">
        <w:rPr>
          <w:rFonts w:ascii="Times New Roman" w:eastAsia="Times New Roman" w:hAnsi="Times New Roman" w:cs="Times New Roman"/>
          <w:color w:val="000000" w:themeColor="text1"/>
          <w:sz w:val="28"/>
          <w:szCs w:val="28"/>
        </w:rPr>
        <w:t>https://gz.mos.ru)</w:t>
      </w:r>
      <w:r w:rsidRPr="0089643B">
        <w:rPr>
          <w:rFonts w:ascii="Times New Roman" w:eastAsia="Times New Roman" w:hAnsi="Times New Roman" w:cs="Times New Roman"/>
          <w:color w:val="000000" w:themeColor="text1"/>
          <w:sz w:val="28"/>
          <w:szCs w:val="28"/>
        </w:rPr>
        <w:t xml:space="preserve"> опубликовано 32 тыс. новых заданий, что позволило достичь к концу 2022 года отметки в 103 тыс. зарегистрированных пользователей. Проект создан для вовлечения жителей в процессы жизнедеятельности и благоустройства города Москвы</w:t>
      </w:r>
      <w:r w:rsidR="00020EAA" w:rsidRPr="0089643B">
        <w:rPr>
          <w:rFonts w:ascii="Times New Roman" w:eastAsia="Times New Roman" w:hAnsi="Times New Roman" w:cs="Times New Roman"/>
          <w:color w:val="000000" w:themeColor="text1"/>
          <w:sz w:val="28"/>
          <w:szCs w:val="28"/>
        </w:rPr>
        <w:t>. В</w:t>
      </w:r>
      <w:r w:rsidRPr="0089643B">
        <w:rPr>
          <w:rFonts w:ascii="Times New Roman" w:eastAsia="Times New Roman" w:hAnsi="Times New Roman" w:cs="Times New Roman"/>
          <w:color w:val="000000" w:themeColor="text1"/>
          <w:sz w:val="28"/>
          <w:szCs w:val="28"/>
        </w:rPr>
        <w:t>сего к проекту подключено 108 ОИВ и подведомственных им организаций, из которых 25 - за 2022 год.</w:t>
      </w:r>
    </w:p>
    <w:p w:rsidR="00A32389" w:rsidRPr="0089643B" w:rsidRDefault="00A32389"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 xml:space="preserve">В 2022 году продолжилась </w:t>
      </w:r>
      <w:r w:rsidR="00020EAA" w:rsidRPr="0089643B">
        <w:rPr>
          <w:rFonts w:ascii="Times New Roman" w:eastAsia="Times New Roman" w:hAnsi="Times New Roman" w:cs="Times New Roman"/>
          <w:color w:val="000000" w:themeColor="text1"/>
          <w:sz w:val="28"/>
          <w:szCs w:val="28"/>
        </w:rPr>
        <w:t xml:space="preserve">реализация </w:t>
      </w:r>
      <w:r w:rsidRPr="0089643B">
        <w:rPr>
          <w:rFonts w:ascii="Times New Roman" w:eastAsia="Times New Roman" w:hAnsi="Times New Roman" w:cs="Times New Roman"/>
          <w:color w:val="000000" w:themeColor="text1"/>
          <w:sz w:val="28"/>
          <w:szCs w:val="28"/>
        </w:rPr>
        <w:t>программ</w:t>
      </w:r>
      <w:r w:rsidR="00020EAA" w:rsidRPr="0089643B">
        <w:rPr>
          <w:rFonts w:ascii="Times New Roman" w:eastAsia="Times New Roman" w:hAnsi="Times New Roman" w:cs="Times New Roman"/>
          <w:color w:val="000000" w:themeColor="text1"/>
          <w:sz w:val="28"/>
          <w:szCs w:val="28"/>
        </w:rPr>
        <w:t>ы</w:t>
      </w:r>
      <w:r w:rsidRPr="0089643B">
        <w:rPr>
          <w:rFonts w:ascii="Times New Roman" w:eastAsia="Times New Roman" w:hAnsi="Times New Roman" w:cs="Times New Roman"/>
          <w:color w:val="000000" w:themeColor="text1"/>
          <w:sz w:val="28"/>
          <w:szCs w:val="28"/>
        </w:rPr>
        <w:t xml:space="preserve"> «Миллион призов»</w:t>
      </w:r>
      <w:r w:rsidR="00020EAA" w:rsidRPr="0089643B">
        <w:rPr>
          <w:rFonts w:ascii="Times New Roman" w:eastAsia="Times New Roman" w:hAnsi="Times New Roman" w:cs="Times New Roman"/>
          <w:color w:val="000000" w:themeColor="text1"/>
          <w:sz w:val="28"/>
          <w:szCs w:val="28"/>
        </w:rPr>
        <w:t xml:space="preserve">. </w:t>
      </w:r>
      <w:r w:rsidRPr="0089643B">
        <w:rPr>
          <w:rFonts w:ascii="Times New Roman" w:eastAsia="Times New Roman" w:hAnsi="Times New Roman" w:cs="Times New Roman"/>
          <w:color w:val="000000" w:themeColor="text1"/>
          <w:sz w:val="28"/>
          <w:szCs w:val="28"/>
        </w:rPr>
        <w:t xml:space="preserve">В акции приняли участие 1,7 млн участников, из них 646 тыс. победителей. В 2022 году на сайте программы зарегистрировано свыше 490 тыс. новых пользователей. Общее количество активных пользователей достигло 3 млн человек. Более 250 партнеров предоставляли поощрения, среди них 64 благотворительных фонда, за год опубликовано 357 новых позиций. Свыше 500 тыс. пользователей обменяли баллы на поощрения. Самыми популярными разделами стали: «Транспорт», «Магазины», «Аптеки» и «Одежда и обувь». </w:t>
      </w:r>
    </w:p>
    <w:p w:rsidR="00A32389" w:rsidRPr="0089643B" w:rsidRDefault="00A32389"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За 2022 год в разделе «Благотворительность» пользователи сделали взносы на сумму более 78 млн баллов (рублей). Также было продано более 8 тыс. сувениров, сделанных руками подопечных некоммерческих организаций.</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За 2022 год Общегородским контакт-центром расширен функционал действующих горячих линий и запущены новые горячие линии</w:t>
      </w:r>
      <w:r w:rsidR="00020EAA" w:rsidRPr="0089643B">
        <w:rPr>
          <w:rFonts w:ascii="Times New Roman" w:eastAsia="Times New Roman" w:hAnsi="Times New Roman" w:cs="Times New Roman"/>
          <w:sz w:val="28"/>
          <w:szCs w:val="28"/>
        </w:rPr>
        <w:t xml:space="preserve">. </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Оптимизировано число горячих линий Общегородского контакт-центра за счет укрупнения и объединения линий, схожих по тематикам и направлениям деятельности. На конец отчетного периода функционирует 68 горячих линий.</w:t>
      </w:r>
      <w:r w:rsidR="00020EAA" w:rsidRPr="0089643B">
        <w:rPr>
          <w:rFonts w:ascii="Times New Roman" w:eastAsia="Times New Roman" w:hAnsi="Times New Roman" w:cs="Times New Roman"/>
          <w:sz w:val="28"/>
          <w:szCs w:val="28"/>
        </w:rPr>
        <w:t xml:space="preserve"> </w:t>
      </w:r>
      <w:r w:rsidRPr="0089643B">
        <w:rPr>
          <w:rFonts w:ascii="Times New Roman" w:eastAsia="Times New Roman" w:hAnsi="Times New Roman" w:cs="Times New Roman"/>
          <w:sz w:val="28"/>
          <w:szCs w:val="28"/>
        </w:rPr>
        <w:t xml:space="preserve">За 2022 год горячими линиями Общегородского контакт-центра обработано 58,8 млн входящих телефонных вызовов, поступающих от жителей города Москвы, из них 28 млн входящих телефонных вызовов обработано оператором, а 30,8 млн вызовов – голосовым помощником. </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В том числе самыми крупными горячими линиями Общегородского контакт-центра обработано: </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 </w:t>
      </w:r>
      <w:r w:rsidR="00020EAA" w:rsidRPr="0089643B">
        <w:rPr>
          <w:rFonts w:ascii="Times New Roman" w:eastAsia="Times New Roman" w:hAnsi="Times New Roman" w:cs="Times New Roman"/>
          <w:sz w:val="28"/>
          <w:szCs w:val="28"/>
        </w:rPr>
        <w:t xml:space="preserve">18,3 млн вызовов - </w:t>
      </w:r>
      <w:r w:rsidRPr="0089643B">
        <w:rPr>
          <w:rFonts w:ascii="Times New Roman" w:eastAsia="Times New Roman" w:hAnsi="Times New Roman" w:cs="Times New Roman"/>
          <w:sz w:val="28"/>
          <w:szCs w:val="28"/>
        </w:rPr>
        <w:t>Службой 122;</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 </w:t>
      </w:r>
      <w:r w:rsidR="00020EAA" w:rsidRPr="0089643B">
        <w:rPr>
          <w:rFonts w:ascii="Times New Roman" w:eastAsia="Times New Roman" w:hAnsi="Times New Roman" w:cs="Times New Roman"/>
          <w:sz w:val="28"/>
          <w:szCs w:val="28"/>
        </w:rPr>
        <w:t xml:space="preserve">12,6 млн вызовов - </w:t>
      </w:r>
      <w:r w:rsidRPr="0089643B">
        <w:rPr>
          <w:rFonts w:ascii="Times New Roman" w:eastAsia="Times New Roman" w:hAnsi="Times New Roman" w:cs="Times New Roman"/>
          <w:sz w:val="28"/>
          <w:szCs w:val="28"/>
        </w:rPr>
        <w:t>Единым диспетчерским центром города Москвы;</w:t>
      </w:r>
    </w:p>
    <w:p w:rsidR="00A32389" w:rsidRPr="0089643B" w:rsidRDefault="00A32389"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rPr>
        <w:t xml:space="preserve">- </w:t>
      </w:r>
      <w:r w:rsidR="00020EAA" w:rsidRPr="0089643B">
        <w:rPr>
          <w:rFonts w:ascii="Times New Roman" w:eastAsia="Times New Roman" w:hAnsi="Times New Roman" w:cs="Times New Roman"/>
          <w:sz w:val="28"/>
          <w:szCs w:val="28"/>
        </w:rPr>
        <w:t xml:space="preserve">12,1 млн вызовов - </w:t>
      </w:r>
      <w:r w:rsidRPr="0089643B">
        <w:rPr>
          <w:rFonts w:ascii="Times New Roman" w:eastAsia="Times New Roman" w:hAnsi="Times New Roman" w:cs="Times New Roman"/>
          <w:sz w:val="28"/>
          <w:szCs w:val="28"/>
        </w:rPr>
        <w:t>Единой справочной службой Правительства Москвы.</w:t>
      </w:r>
    </w:p>
    <w:p w:rsidR="006E3FE8" w:rsidRPr="0089643B" w:rsidRDefault="00B07F4F"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sz w:val="28"/>
          <w:szCs w:val="28"/>
          <w:lang w:eastAsia="ru-RU"/>
        </w:rPr>
        <w:t xml:space="preserve">В целях популяризации и продвижения инновационных сервисов Правительства Москвы, информационных технологий и </w:t>
      </w:r>
      <w:proofErr w:type="spellStart"/>
      <w:r w:rsidRPr="0089643B">
        <w:rPr>
          <w:rFonts w:ascii="Times New Roman" w:eastAsia="Times New Roman" w:hAnsi="Times New Roman" w:cs="Times New Roman"/>
          <w:sz w:val="28"/>
          <w:szCs w:val="28"/>
          <w:lang w:eastAsia="ru-RU"/>
        </w:rPr>
        <w:t>кибербезопасности</w:t>
      </w:r>
      <w:proofErr w:type="spellEnd"/>
      <w:r w:rsidRPr="0089643B">
        <w:rPr>
          <w:rFonts w:ascii="Times New Roman" w:eastAsia="Times New Roman" w:hAnsi="Times New Roman" w:cs="Times New Roman"/>
          <w:sz w:val="28"/>
          <w:szCs w:val="28"/>
          <w:lang w:eastAsia="ru-RU"/>
        </w:rPr>
        <w:t xml:space="preserve"> в</w:t>
      </w:r>
      <w:r w:rsidR="006E3FE8" w:rsidRPr="0089643B">
        <w:rPr>
          <w:rFonts w:ascii="Times New Roman" w:eastAsia="Times New Roman" w:hAnsi="Times New Roman" w:cs="Times New Roman"/>
          <w:sz w:val="28"/>
          <w:szCs w:val="28"/>
          <w:lang w:eastAsia="ru-RU"/>
        </w:rPr>
        <w:t xml:space="preserve"> 2022 году павильон «Умный город» на ВДНХ принял на своей площадке всероссийские соревнования по информационной безопасности «Кубок CTF России», </w:t>
      </w:r>
      <w:proofErr w:type="spellStart"/>
      <w:r w:rsidR="006E3FE8" w:rsidRPr="0089643B">
        <w:rPr>
          <w:rFonts w:ascii="Times New Roman" w:eastAsia="Times New Roman" w:hAnsi="Times New Roman" w:cs="Times New Roman"/>
          <w:sz w:val="28"/>
          <w:szCs w:val="28"/>
          <w:lang w:eastAsia="ru-RU"/>
        </w:rPr>
        <w:t>Russian</w:t>
      </w:r>
      <w:proofErr w:type="spellEnd"/>
      <w:r w:rsidR="006E3FE8" w:rsidRPr="0089643B">
        <w:rPr>
          <w:rFonts w:ascii="Times New Roman" w:eastAsia="Times New Roman" w:hAnsi="Times New Roman" w:cs="Times New Roman"/>
          <w:sz w:val="28"/>
          <w:szCs w:val="28"/>
          <w:lang w:eastAsia="ru-RU"/>
        </w:rPr>
        <w:t xml:space="preserve"> BI </w:t>
      </w:r>
      <w:proofErr w:type="spellStart"/>
      <w:r w:rsidR="006E3FE8" w:rsidRPr="0089643B">
        <w:rPr>
          <w:rFonts w:ascii="Times New Roman" w:eastAsia="Times New Roman" w:hAnsi="Times New Roman" w:cs="Times New Roman"/>
          <w:sz w:val="28"/>
          <w:szCs w:val="28"/>
          <w:lang w:eastAsia="ru-RU"/>
        </w:rPr>
        <w:t>Forum</w:t>
      </w:r>
      <w:proofErr w:type="spellEnd"/>
      <w:r w:rsidR="006E3FE8" w:rsidRPr="0089643B">
        <w:rPr>
          <w:rFonts w:ascii="Times New Roman" w:eastAsia="Times New Roman" w:hAnsi="Times New Roman" w:cs="Times New Roman"/>
          <w:sz w:val="28"/>
          <w:szCs w:val="28"/>
          <w:lang w:eastAsia="ru-RU"/>
        </w:rPr>
        <w:t xml:space="preserve">, Всероссийская акция «Ночь музеев — 2022» и др. </w:t>
      </w:r>
    </w:p>
    <w:p w:rsidR="006E3FE8" w:rsidRPr="0089643B" w:rsidRDefault="006E3FE8" w:rsidP="006355C6">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Кроме того, в 2022 году в павильоне «Умный город» на ВДНХ проведено:</w:t>
      </w:r>
    </w:p>
    <w:p w:rsidR="006E3FE8" w:rsidRPr="0089643B" w:rsidRDefault="006E3FE8" w:rsidP="006355C6">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 xml:space="preserve">- 158 образовательных мероприятий (из них более 90 онлайн) в сфере информационных технологий в форматах мастер-классов по информационной безопасности и программированию, </w:t>
      </w:r>
      <w:proofErr w:type="spellStart"/>
      <w:r w:rsidRPr="0089643B">
        <w:rPr>
          <w:rFonts w:ascii="Times New Roman" w:eastAsia="Times New Roman" w:hAnsi="Times New Roman" w:cs="Times New Roman"/>
          <w:color w:val="000000"/>
          <w:sz w:val="28"/>
          <w:szCs w:val="28"/>
          <w:lang w:eastAsia="ru-RU"/>
        </w:rPr>
        <w:t>кибертурниров</w:t>
      </w:r>
      <w:proofErr w:type="spellEnd"/>
      <w:r w:rsidRPr="0089643B">
        <w:rPr>
          <w:rFonts w:ascii="Times New Roman" w:eastAsia="Times New Roman" w:hAnsi="Times New Roman" w:cs="Times New Roman"/>
          <w:color w:val="000000"/>
          <w:sz w:val="28"/>
          <w:szCs w:val="28"/>
          <w:lang w:eastAsia="ru-RU"/>
        </w:rPr>
        <w:t xml:space="preserve">, </w:t>
      </w:r>
      <w:proofErr w:type="spellStart"/>
      <w:r w:rsidRPr="0089643B">
        <w:rPr>
          <w:rFonts w:ascii="Times New Roman" w:eastAsia="Times New Roman" w:hAnsi="Times New Roman" w:cs="Times New Roman"/>
          <w:color w:val="000000"/>
          <w:sz w:val="28"/>
          <w:szCs w:val="28"/>
          <w:lang w:eastAsia="ru-RU"/>
        </w:rPr>
        <w:t>вебинаров</w:t>
      </w:r>
      <w:proofErr w:type="spellEnd"/>
      <w:r w:rsidRPr="0089643B">
        <w:rPr>
          <w:rFonts w:ascii="Times New Roman" w:eastAsia="Times New Roman" w:hAnsi="Times New Roman" w:cs="Times New Roman"/>
          <w:color w:val="000000"/>
          <w:sz w:val="28"/>
          <w:szCs w:val="28"/>
          <w:lang w:eastAsia="ru-RU"/>
        </w:rPr>
        <w:t xml:space="preserve"> по разработке сайтов, ведению социальных сетей и др.; </w:t>
      </w:r>
    </w:p>
    <w:p w:rsidR="006E3FE8" w:rsidRPr="0089643B" w:rsidRDefault="006E3FE8" w:rsidP="006355C6">
      <w:pPr>
        <w:spacing w:after="0" w:line="240" w:lineRule="auto"/>
        <w:ind w:firstLine="709"/>
        <w:contextualSpacing/>
        <w:jc w:val="both"/>
        <w:rPr>
          <w:rFonts w:ascii="Times New Roman" w:eastAsia="Times New Roman" w:hAnsi="Times New Roman" w:cs="Times New Roman"/>
          <w:color w:val="00B050"/>
          <w:sz w:val="28"/>
          <w:szCs w:val="28"/>
        </w:rPr>
      </w:pPr>
      <w:r w:rsidRPr="0089643B">
        <w:rPr>
          <w:rFonts w:ascii="Times New Roman" w:eastAsia="Times New Roman" w:hAnsi="Times New Roman" w:cs="Times New Roman"/>
          <w:color w:val="000000" w:themeColor="text1"/>
          <w:sz w:val="28"/>
          <w:szCs w:val="28"/>
          <w:lang w:eastAsia="ru-RU"/>
        </w:rPr>
        <w:t>- 3 350 экскурсий по выставочной экспозиции и экспонатам павильона «Умный город» с целью ознакомления посетителей с городскими информационными технологиями и электронными сервисами города Москвы.</w:t>
      </w:r>
    </w:p>
    <w:p w:rsidR="006E3FE8" w:rsidRPr="0089643B" w:rsidRDefault="006E3FE8" w:rsidP="006355C6">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Общее количество посетителей павильона за 2022 год составило более 90 тыс. человек, в том числе принято 9 международных делегаций.</w:t>
      </w:r>
    </w:p>
    <w:p w:rsidR="006E3FE8" w:rsidRPr="0089643B" w:rsidRDefault="006E3FE8"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продолжилась работа по продвижению и сопровождению города Москвы в международных рейтингах умных городов</w:t>
      </w:r>
      <w:r w:rsidR="00B07F4F" w:rsidRPr="0089643B">
        <w:rPr>
          <w:rFonts w:ascii="Times New Roman" w:hAnsi="Times New Roman" w:cs="Times New Roman"/>
          <w:sz w:val="28"/>
          <w:szCs w:val="28"/>
        </w:rPr>
        <w:t xml:space="preserve">. </w:t>
      </w:r>
      <w:r w:rsidRPr="0089643B">
        <w:rPr>
          <w:rFonts w:ascii="Times New Roman" w:hAnsi="Times New Roman" w:cs="Times New Roman"/>
          <w:sz w:val="28"/>
          <w:szCs w:val="28"/>
        </w:rPr>
        <w:t>По результатам участия города Москвы в международных премиях в 2022 году 11 ИТ-проектов были определены в шорт-листы премий, 1 проект стал финалистом и 1 – победителем международного конкурса, 3 проекта награждены дипломами, 1 проект заслужил звание «проекта-чемпиона». Суммарно в 2022 году подано 24 заявки на участие в 7 международных конкурсах и премиях.</w:t>
      </w:r>
    </w:p>
    <w:p w:rsidR="00B07F4F" w:rsidRPr="0089643B" w:rsidRDefault="006E3FE8"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По состоянию на 31</w:t>
      </w:r>
      <w:r w:rsidR="00B07F4F" w:rsidRPr="0089643B">
        <w:rPr>
          <w:rFonts w:ascii="Times New Roman" w:eastAsia="Times New Roman" w:hAnsi="Times New Roman" w:cs="Times New Roman"/>
          <w:color w:val="000000"/>
          <w:sz w:val="28"/>
          <w:szCs w:val="28"/>
        </w:rPr>
        <w:t>.12.</w:t>
      </w:r>
      <w:r w:rsidRPr="0089643B">
        <w:rPr>
          <w:rFonts w:ascii="Times New Roman" w:eastAsia="Times New Roman" w:hAnsi="Times New Roman" w:cs="Times New Roman"/>
          <w:color w:val="000000"/>
          <w:sz w:val="28"/>
          <w:szCs w:val="28"/>
        </w:rPr>
        <w:t>2022 на территории города Москвы функционир</w:t>
      </w:r>
      <w:r w:rsidR="00B07F4F" w:rsidRPr="0089643B">
        <w:rPr>
          <w:rFonts w:ascii="Times New Roman" w:eastAsia="Times New Roman" w:hAnsi="Times New Roman" w:cs="Times New Roman"/>
          <w:color w:val="000000"/>
          <w:sz w:val="28"/>
          <w:szCs w:val="28"/>
        </w:rPr>
        <w:t>овало</w:t>
      </w:r>
      <w:r w:rsidRPr="0089643B">
        <w:rPr>
          <w:rFonts w:ascii="Times New Roman" w:eastAsia="Times New Roman" w:hAnsi="Times New Roman" w:cs="Times New Roman"/>
          <w:color w:val="000000"/>
          <w:sz w:val="28"/>
          <w:szCs w:val="28"/>
        </w:rPr>
        <w:t xml:space="preserve"> 135 М</w:t>
      </w:r>
      <w:r w:rsidR="00B07F4F" w:rsidRPr="0089643B">
        <w:rPr>
          <w:rFonts w:ascii="Times New Roman" w:eastAsia="Times New Roman" w:hAnsi="Times New Roman" w:cs="Times New Roman"/>
          <w:color w:val="000000"/>
          <w:sz w:val="28"/>
          <w:szCs w:val="28"/>
        </w:rPr>
        <w:t>ногофункциональных центров (М</w:t>
      </w:r>
      <w:r w:rsidRPr="0089643B">
        <w:rPr>
          <w:rFonts w:ascii="Times New Roman" w:eastAsia="Times New Roman" w:hAnsi="Times New Roman" w:cs="Times New Roman"/>
          <w:color w:val="000000"/>
          <w:sz w:val="28"/>
          <w:szCs w:val="28"/>
        </w:rPr>
        <w:t>ФЦ</w:t>
      </w:r>
      <w:r w:rsidR="00B07F4F" w:rsidRPr="0089643B">
        <w:rPr>
          <w:rFonts w:ascii="Times New Roman" w:eastAsia="Times New Roman" w:hAnsi="Times New Roman" w:cs="Times New Roman"/>
          <w:color w:val="000000"/>
          <w:sz w:val="28"/>
          <w:szCs w:val="28"/>
        </w:rPr>
        <w:t>)</w:t>
      </w:r>
      <w:r w:rsidRPr="0089643B">
        <w:rPr>
          <w:rFonts w:ascii="Times New Roman" w:eastAsia="Times New Roman" w:hAnsi="Times New Roman" w:cs="Times New Roman"/>
          <w:color w:val="000000"/>
          <w:sz w:val="28"/>
          <w:szCs w:val="28"/>
        </w:rPr>
        <w:t>, обслуживающих 100% жителей города. Все услуги доступны для горожан в любом МФЦ (99% услуг предоставляются по экстерриториальному принципу, за исключением федеральной услуги МВД России по осуществлению миграционного учета иностранных граждан и лиц без гражданства в Российской Федерации). По итогам 2022 года в МФЦ предоставляется более 280 услуг 42 органов власти и организаций.</w:t>
      </w:r>
      <w:r w:rsidR="004E173E" w:rsidRPr="0089643B">
        <w:rPr>
          <w:rFonts w:ascii="Times New Roman" w:hAnsi="Times New Roman" w:cs="Times New Roman"/>
          <w:sz w:val="28"/>
          <w:szCs w:val="28"/>
        </w:rPr>
        <w:t xml:space="preserve"> </w:t>
      </w:r>
    </w:p>
    <w:p w:rsidR="006E3FE8" w:rsidRPr="0089643B" w:rsidRDefault="00B07F4F"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З</w:t>
      </w:r>
      <w:r w:rsidR="004E173E" w:rsidRPr="0089643B">
        <w:rPr>
          <w:rFonts w:ascii="Times New Roman" w:eastAsia="Times New Roman" w:hAnsi="Times New Roman" w:cs="Times New Roman"/>
          <w:color w:val="000000"/>
          <w:sz w:val="28"/>
          <w:szCs w:val="28"/>
        </w:rPr>
        <w:t>начительная часть массовых социально значимых услуг переводится в исключительно электронный вид</w:t>
      </w:r>
      <w:r w:rsidRPr="0089643B">
        <w:rPr>
          <w:rFonts w:ascii="Times New Roman" w:eastAsia="Times New Roman" w:hAnsi="Times New Roman" w:cs="Times New Roman"/>
          <w:color w:val="000000"/>
          <w:sz w:val="28"/>
          <w:szCs w:val="28"/>
        </w:rPr>
        <w:t xml:space="preserve">. </w:t>
      </w:r>
      <w:r w:rsidR="004E173E" w:rsidRPr="0089643B">
        <w:rPr>
          <w:rFonts w:ascii="Times New Roman" w:eastAsia="Times New Roman" w:hAnsi="Times New Roman" w:cs="Times New Roman"/>
          <w:color w:val="000000"/>
          <w:sz w:val="28"/>
          <w:szCs w:val="28"/>
        </w:rPr>
        <w:t xml:space="preserve">При отсутствии у гражданин цифровых навыков </w:t>
      </w:r>
      <w:r w:rsidR="00DE21B4" w:rsidRPr="0089643B">
        <w:rPr>
          <w:rFonts w:ascii="Times New Roman" w:eastAsia="Times New Roman" w:hAnsi="Times New Roman" w:cs="Times New Roman"/>
          <w:color w:val="000000"/>
          <w:sz w:val="28"/>
          <w:szCs w:val="28"/>
        </w:rPr>
        <w:t>им</w:t>
      </w:r>
      <w:r w:rsidR="004E173E" w:rsidRPr="0089643B">
        <w:rPr>
          <w:rFonts w:ascii="Times New Roman" w:eastAsia="Times New Roman" w:hAnsi="Times New Roman" w:cs="Times New Roman"/>
          <w:color w:val="000000"/>
          <w:sz w:val="28"/>
          <w:szCs w:val="28"/>
        </w:rPr>
        <w:t xml:space="preserve"> оказывается содействие по созданию личного кабинета на портале mos.ru, а также консультационная поддержка по подаче заявления в электронном виде.</w:t>
      </w:r>
      <w:r w:rsidR="00DE21B4" w:rsidRPr="0089643B">
        <w:rPr>
          <w:rFonts w:ascii="Times New Roman" w:eastAsia="Times New Roman" w:hAnsi="Times New Roman" w:cs="Times New Roman"/>
          <w:color w:val="000000"/>
          <w:sz w:val="28"/>
          <w:szCs w:val="28"/>
        </w:rPr>
        <w:t xml:space="preserve"> </w:t>
      </w:r>
      <w:r w:rsidR="004E173E" w:rsidRPr="0089643B">
        <w:rPr>
          <w:rFonts w:ascii="Times New Roman" w:eastAsia="Times New Roman" w:hAnsi="Times New Roman" w:cs="Times New Roman"/>
          <w:color w:val="000000"/>
          <w:sz w:val="28"/>
          <w:szCs w:val="28"/>
        </w:rPr>
        <w:t>Консультации по порядку предоставления услуг и сервисов доступны гражданам в удобном формате видеоконференцсвязи по более чем 200 услугам.</w:t>
      </w:r>
    </w:p>
    <w:p w:rsidR="00A32389" w:rsidRPr="0089643B" w:rsidRDefault="004E173E"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повышения эффективности реализации функций органами исполнительной власти города Москвы в 2022 году продолжена работа по внедрению цифровых технологий в различные сферы жизни города.</w:t>
      </w:r>
    </w:p>
    <w:p w:rsidR="004E173E" w:rsidRPr="0089643B" w:rsidRDefault="00DE21B4"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повышения эффективности контроля в сфере жилищно-коммунального хозяйства п</w:t>
      </w:r>
      <w:r w:rsidR="004E173E" w:rsidRPr="0089643B">
        <w:rPr>
          <w:rFonts w:ascii="Times New Roman" w:hAnsi="Times New Roman" w:cs="Times New Roman"/>
          <w:sz w:val="28"/>
          <w:szCs w:val="28"/>
        </w:rPr>
        <w:t xml:space="preserve">о состоянию на конец 2022 года к Автоматизированной системе учёта потребления ресурсов (далее - АСУПР) подключены 30 132 объекта недвижимости (более 90% объектов недвижимости, где собственником приборов учёта является город Москва), из них более 25 тыс. многоквартирных домов и более 5 тыс. объектов социальной сферы. </w:t>
      </w:r>
    </w:p>
    <w:p w:rsidR="00DE21B4" w:rsidRPr="0089643B" w:rsidRDefault="00943DA8"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В 2022 году продолжилось развитие автоматизированной системы управления «Объединенная диспетчерская служба Департамента жилищно-коммунального хозяйства города Москвы» (АСУ ОДС). За 2022 год в рамках паспортизации объектов городского хозяйства города Москвы в АСУ ОДС увеличен объем данных о территориях города М</w:t>
      </w:r>
      <w:r w:rsidR="00DE21B4" w:rsidRPr="0089643B">
        <w:rPr>
          <w:rFonts w:eastAsia="Calibri"/>
          <w:sz w:val="28"/>
          <w:szCs w:val="28"/>
          <w:lang w:eastAsia="en-US"/>
        </w:rPr>
        <w:t xml:space="preserve">осквы на 19 тыс. га: </w:t>
      </w:r>
      <w:r w:rsidRPr="0089643B">
        <w:rPr>
          <w:rFonts w:eastAsia="Calibri"/>
          <w:sz w:val="28"/>
          <w:szCs w:val="28"/>
          <w:lang w:eastAsia="en-US"/>
        </w:rPr>
        <w:t>утверждено 7974 паспорта объектов дорожного хозяйства, 24</w:t>
      </w:r>
      <w:r w:rsidR="00DE21B4" w:rsidRPr="0089643B">
        <w:rPr>
          <w:rFonts w:eastAsia="Calibri"/>
          <w:sz w:val="28"/>
          <w:szCs w:val="28"/>
          <w:lang w:eastAsia="en-US"/>
        </w:rPr>
        <w:t> </w:t>
      </w:r>
      <w:r w:rsidRPr="0089643B">
        <w:rPr>
          <w:rFonts w:eastAsia="Calibri"/>
          <w:sz w:val="28"/>
          <w:szCs w:val="28"/>
          <w:lang w:eastAsia="en-US"/>
        </w:rPr>
        <w:t>226 паспортов дворовых территорий, 11</w:t>
      </w:r>
      <w:r w:rsidR="00DE21B4" w:rsidRPr="0089643B">
        <w:rPr>
          <w:rFonts w:eastAsia="Calibri"/>
          <w:sz w:val="28"/>
          <w:szCs w:val="28"/>
          <w:lang w:eastAsia="en-US"/>
        </w:rPr>
        <w:t> </w:t>
      </w:r>
      <w:r w:rsidRPr="0089643B">
        <w:rPr>
          <w:rFonts w:eastAsia="Calibri"/>
          <w:sz w:val="28"/>
          <w:szCs w:val="28"/>
          <w:lang w:eastAsia="en-US"/>
        </w:rPr>
        <w:t xml:space="preserve">584 паспорта объектов озеленения. </w:t>
      </w:r>
    </w:p>
    <w:p w:rsidR="00943DA8" w:rsidRPr="0089643B" w:rsidRDefault="00943DA8"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 xml:space="preserve">Реализация выгрузки и формирования печатных форм паспортов объектов городского хозяйства позволила сократить длительность проверки паспортов в АСУ ОДС в 1,5 раза. Также в рамках работ по модернизации системы в 2022 году продолжилось развитие цифрового учета объектов </w:t>
      </w:r>
      <w:r w:rsidR="00DE21B4" w:rsidRPr="0089643B">
        <w:rPr>
          <w:rFonts w:eastAsia="Calibri"/>
          <w:sz w:val="28"/>
          <w:szCs w:val="28"/>
          <w:lang w:eastAsia="en-US"/>
        </w:rPr>
        <w:t>-</w:t>
      </w:r>
      <w:r w:rsidRPr="0089643B">
        <w:rPr>
          <w:rFonts w:eastAsia="Calibri"/>
          <w:sz w:val="28"/>
          <w:szCs w:val="28"/>
          <w:lang w:eastAsia="en-US"/>
        </w:rPr>
        <w:t xml:space="preserve"> созданы реестры особо охраняемых природных территорий, водных сооружений, растений Красной книги.</w:t>
      </w:r>
    </w:p>
    <w:p w:rsidR="00A26C7C" w:rsidRPr="0089643B" w:rsidRDefault="00A26C7C" w:rsidP="006355C6">
      <w:pPr>
        <w:pStyle w:val="16"/>
        <w:spacing w:before="0" w:beforeAutospacing="0" w:after="0" w:afterAutospacing="0"/>
        <w:ind w:firstLine="709"/>
        <w:contextualSpacing/>
        <w:jc w:val="both"/>
        <w:rPr>
          <w:rFonts w:eastAsia="Calibri"/>
          <w:color w:val="000000"/>
          <w:sz w:val="28"/>
          <w:szCs w:val="28"/>
          <w:lang w:eastAsia="en-US"/>
        </w:rPr>
      </w:pPr>
      <w:r w:rsidRPr="0089643B">
        <w:rPr>
          <w:color w:val="000000"/>
          <w:sz w:val="28"/>
          <w:szCs w:val="28"/>
          <w:shd w:val="clear" w:color="auto" w:fill="FFFFFF"/>
        </w:rPr>
        <w:t>В целях повышения эффективности управления городским хозяйством проводился сбор, хранение и обработка навигационной информации от телеме</w:t>
      </w:r>
      <w:r w:rsidR="00DE21B4" w:rsidRPr="0089643B">
        <w:rPr>
          <w:color w:val="000000"/>
          <w:sz w:val="28"/>
          <w:szCs w:val="28"/>
          <w:shd w:val="clear" w:color="auto" w:fill="FFFFFF"/>
        </w:rPr>
        <w:t>трического оборудования ГЛОНАСС</w:t>
      </w:r>
      <w:r w:rsidRPr="0089643B">
        <w:rPr>
          <w:color w:val="000000"/>
          <w:sz w:val="28"/>
          <w:szCs w:val="28"/>
          <w:shd w:val="clear" w:color="auto" w:fill="FFFFFF"/>
        </w:rPr>
        <w:t>. Обеспечена круглосуточная бесперебойная передача телеметрических данных в подсистему сбора телеметрических и навигационных данных от бортового навигационно-связного оборудования, смонтированного на дорожно-коммунальной технике Комплекса городского хозяйства города Москвы</w:t>
      </w:r>
      <w:r w:rsidR="00DE21B4" w:rsidRPr="0089643B">
        <w:rPr>
          <w:color w:val="000000"/>
          <w:sz w:val="28"/>
          <w:szCs w:val="28"/>
          <w:shd w:val="clear" w:color="auto" w:fill="FFFFFF"/>
        </w:rPr>
        <w:t>,</w:t>
      </w:r>
      <w:r w:rsidRPr="0089643B">
        <w:rPr>
          <w:color w:val="000000"/>
          <w:sz w:val="28"/>
          <w:szCs w:val="28"/>
          <w:shd w:val="clear" w:color="auto" w:fill="FFFFFF"/>
        </w:rPr>
        <w:t xml:space="preserve"> </w:t>
      </w:r>
      <w:r w:rsidR="00DE21B4" w:rsidRPr="0089643B">
        <w:rPr>
          <w:color w:val="000000"/>
          <w:sz w:val="28"/>
          <w:szCs w:val="28"/>
          <w:shd w:val="clear" w:color="auto" w:fill="FFFFFF"/>
        </w:rPr>
        <w:t xml:space="preserve">также </w:t>
      </w:r>
      <w:r w:rsidRPr="0089643B">
        <w:rPr>
          <w:color w:val="000000"/>
          <w:sz w:val="28"/>
          <w:szCs w:val="28"/>
          <w:shd w:val="clear" w:color="auto" w:fill="FFFFFF"/>
        </w:rPr>
        <w:t>обеспечена передача данных от датчиков учета уровня топлива на транспортных средствах.</w:t>
      </w:r>
    </w:p>
    <w:p w:rsidR="00A26C7C" w:rsidRPr="0089643B" w:rsidRDefault="00A26C7C" w:rsidP="006355C6">
      <w:pPr>
        <w:pStyle w:val="16"/>
        <w:spacing w:before="0" w:beforeAutospacing="0" w:after="0" w:afterAutospacing="0"/>
        <w:ind w:firstLine="709"/>
        <w:contextualSpacing/>
        <w:jc w:val="both"/>
        <w:rPr>
          <w:rFonts w:eastAsia="Calibri"/>
          <w:color w:val="000000"/>
          <w:sz w:val="28"/>
          <w:szCs w:val="28"/>
          <w:lang w:eastAsia="en-US"/>
        </w:rPr>
      </w:pPr>
      <w:r w:rsidRPr="0089643B">
        <w:rPr>
          <w:rFonts w:eastAsia="Calibri"/>
          <w:color w:val="000000" w:themeColor="text1"/>
          <w:sz w:val="28"/>
          <w:szCs w:val="28"/>
          <w:lang w:eastAsia="en-US"/>
        </w:rPr>
        <w:t>В 2022 году количество техники, подключенной к системе контроля ГЛОНАСС по государственному контракту Единого телеметрического оператора, составило 18</w:t>
      </w:r>
      <w:r w:rsidR="00DE21B4" w:rsidRPr="0089643B">
        <w:rPr>
          <w:rFonts w:eastAsia="Calibri"/>
          <w:color w:val="000000" w:themeColor="text1"/>
          <w:sz w:val="28"/>
          <w:szCs w:val="28"/>
          <w:lang w:eastAsia="en-US"/>
        </w:rPr>
        <w:t> </w:t>
      </w:r>
      <w:r w:rsidRPr="0089643B">
        <w:rPr>
          <w:rFonts w:eastAsia="Calibri"/>
          <w:color w:val="000000" w:themeColor="text1"/>
          <w:sz w:val="28"/>
          <w:szCs w:val="28"/>
          <w:lang w:eastAsia="en-US"/>
        </w:rPr>
        <w:t>968 единиц</w:t>
      </w:r>
      <w:r w:rsidR="00DE21B4" w:rsidRPr="0089643B">
        <w:rPr>
          <w:rFonts w:eastAsia="Calibri"/>
          <w:color w:val="000000" w:themeColor="text1"/>
          <w:sz w:val="28"/>
          <w:szCs w:val="28"/>
          <w:lang w:eastAsia="en-US"/>
        </w:rPr>
        <w:t>, д</w:t>
      </w:r>
      <w:r w:rsidRPr="0089643B">
        <w:rPr>
          <w:rFonts w:eastAsia="Calibri"/>
          <w:color w:val="000000" w:themeColor="text1"/>
          <w:sz w:val="28"/>
          <w:szCs w:val="28"/>
          <w:lang w:eastAsia="en-US"/>
        </w:rPr>
        <w:t>ополнительно поступают телеметрические данные от 3</w:t>
      </w:r>
      <w:r w:rsidR="00DE21B4" w:rsidRPr="0089643B">
        <w:rPr>
          <w:rFonts w:eastAsia="Calibri"/>
          <w:color w:val="000000" w:themeColor="text1"/>
          <w:sz w:val="28"/>
          <w:szCs w:val="28"/>
          <w:lang w:eastAsia="en-US"/>
        </w:rPr>
        <w:t> </w:t>
      </w:r>
      <w:r w:rsidRPr="0089643B">
        <w:rPr>
          <w:rFonts w:eastAsia="Calibri"/>
          <w:color w:val="000000" w:themeColor="text1"/>
          <w:sz w:val="28"/>
          <w:szCs w:val="28"/>
          <w:lang w:eastAsia="en-US"/>
        </w:rPr>
        <w:t>760 единиц техники коммерческих организаций, входящих в Комплекс городского хозяйства города Москвы.</w:t>
      </w:r>
    </w:p>
    <w:p w:rsidR="00DE21B4" w:rsidRPr="0089643B" w:rsidRDefault="00A26C7C" w:rsidP="00DE21B4">
      <w:pPr>
        <w:pStyle w:val="16"/>
        <w:spacing w:before="0" w:beforeAutospacing="0" w:after="0" w:afterAutospacing="0"/>
        <w:ind w:firstLine="709"/>
        <w:contextualSpacing/>
        <w:jc w:val="both"/>
        <w:rPr>
          <w:color w:val="000000" w:themeColor="text1"/>
          <w:sz w:val="28"/>
          <w:szCs w:val="28"/>
          <w:lang w:bidi="en-US"/>
        </w:rPr>
      </w:pPr>
      <w:r w:rsidRPr="0089643B">
        <w:rPr>
          <w:color w:val="000000" w:themeColor="text1"/>
          <w:sz w:val="28"/>
          <w:szCs w:val="28"/>
          <w:lang w:bidi="en-US"/>
        </w:rPr>
        <w:t xml:space="preserve">В мае 2022 года Мэром Москвы открыт </w:t>
      </w:r>
      <w:r w:rsidR="00DE21B4" w:rsidRPr="0089643B">
        <w:rPr>
          <w:color w:val="000000" w:themeColor="text1"/>
          <w:sz w:val="28"/>
          <w:szCs w:val="28"/>
          <w:lang w:bidi="en-US"/>
        </w:rPr>
        <w:t>Ц</w:t>
      </w:r>
      <w:r w:rsidRPr="0089643B">
        <w:rPr>
          <w:color w:val="000000" w:themeColor="text1"/>
          <w:sz w:val="28"/>
          <w:szCs w:val="28"/>
          <w:lang w:bidi="en-US"/>
        </w:rPr>
        <w:t>ентр управления Комплекса городского хозяйства города Москвы, запущена автоматизи</w:t>
      </w:r>
      <w:r w:rsidR="00DE21B4" w:rsidRPr="0089643B">
        <w:rPr>
          <w:color w:val="000000" w:themeColor="text1"/>
          <w:sz w:val="28"/>
          <w:szCs w:val="28"/>
          <w:lang w:bidi="en-US"/>
        </w:rPr>
        <w:t xml:space="preserve">рованная информационная система, которая </w:t>
      </w:r>
      <w:r w:rsidRPr="0089643B">
        <w:rPr>
          <w:color w:val="000000" w:themeColor="text1"/>
          <w:sz w:val="28"/>
          <w:szCs w:val="28"/>
          <w:lang w:bidi="en-US"/>
        </w:rPr>
        <w:t xml:space="preserve">позволяет автоматизировать процессы информационного взаимодействия и помогает принимать управленческие решения в сфере городского хозяйства с целью оперативного мониторинга состояния городской инфраструктуры и координации деятельности ОИВ и подведомственных им организаций. </w:t>
      </w:r>
    </w:p>
    <w:p w:rsidR="00A26C7C" w:rsidRPr="0089643B" w:rsidRDefault="00A26C7C" w:rsidP="00DE21B4">
      <w:pPr>
        <w:pStyle w:val="16"/>
        <w:spacing w:before="0" w:beforeAutospacing="0" w:after="0" w:afterAutospacing="0"/>
        <w:ind w:firstLine="709"/>
        <w:contextualSpacing/>
        <w:jc w:val="both"/>
        <w:rPr>
          <w:sz w:val="28"/>
          <w:szCs w:val="28"/>
        </w:rPr>
      </w:pPr>
      <w:r w:rsidRPr="0089643B">
        <w:rPr>
          <w:sz w:val="28"/>
          <w:szCs w:val="28"/>
        </w:rPr>
        <w:t xml:space="preserve">За 2022 год с помощью </w:t>
      </w:r>
      <w:r w:rsidR="00DE21B4" w:rsidRPr="0089643B">
        <w:rPr>
          <w:sz w:val="28"/>
          <w:szCs w:val="28"/>
        </w:rPr>
        <w:t>системы</w:t>
      </w:r>
      <w:r w:rsidRPr="0089643B">
        <w:rPr>
          <w:sz w:val="28"/>
          <w:szCs w:val="28"/>
        </w:rPr>
        <w:t xml:space="preserve"> было обработано более 10 млн событий (пожары, утечка газа, неисправность лифтов), к системе было подключено 58 подведомственных организаций Департамента жилищно-коммунального хозяйства города Москвы, ресурсоснабжающих и инженерных организаций, настроено интеграционное взаимодействие с более чем 15 общегородскими и отраслевыми информационными</w:t>
      </w:r>
      <w:r w:rsidR="00DE21B4" w:rsidRPr="0089643B">
        <w:rPr>
          <w:sz w:val="28"/>
          <w:szCs w:val="28"/>
        </w:rPr>
        <w:t xml:space="preserve"> системами Правительства Москвы</w:t>
      </w:r>
      <w:r w:rsidRPr="0089643B">
        <w:rPr>
          <w:sz w:val="28"/>
          <w:szCs w:val="28"/>
        </w:rPr>
        <w:t>.</w:t>
      </w:r>
    </w:p>
    <w:p w:rsidR="00A26C7C" w:rsidRPr="0089643B" w:rsidRDefault="00A26C7C" w:rsidP="006355C6">
      <w:pPr>
        <w:pStyle w:val="16"/>
        <w:spacing w:before="0" w:beforeAutospacing="0" w:after="0" w:afterAutospacing="0"/>
        <w:ind w:firstLine="709"/>
        <w:contextualSpacing/>
        <w:jc w:val="both"/>
        <w:rPr>
          <w:rFonts w:eastAsia="Calibri"/>
          <w:color w:val="000000"/>
          <w:sz w:val="28"/>
          <w:szCs w:val="28"/>
          <w:lang w:eastAsia="en-US"/>
        </w:rPr>
      </w:pPr>
      <w:r w:rsidRPr="0089643B">
        <w:rPr>
          <w:rFonts w:eastAsia="Calibri"/>
          <w:sz w:val="28"/>
          <w:szCs w:val="28"/>
          <w:lang w:eastAsia="en-US"/>
        </w:rPr>
        <w:t xml:space="preserve">В 2022 году </w:t>
      </w:r>
      <w:r w:rsidR="00DE21B4" w:rsidRPr="0089643B">
        <w:rPr>
          <w:rFonts w:eastAsia="Calibri"/>
          <w:sz w:val="28"/>
          <w:szCs w:val="28"/>
          <w:lang w:eastAsia="en-US"/>
        </w:rPr>
        <w:t>продолжалось</w:t>
      </w:r>
      <w:r w:rsidRPr="0089643B">
        <w:rPr>
          <w:rFonts w:eastAsia="Calibri"/>
          <w:sz w:val="28"/>
          <w:szCs w:val="28"/>
          <w:lang w:eastAsia="en-US"/>
        </w:rPr>
        <w:t xml:space="preserve"> развитие пилотной версии автоматизированной информационной системы «Охотничий билет», предназначенной для ведомственных организаций, обеспечивающих выдачу и аннулирование охотничьих билетов. За год в системе обработано более 22 тыс. заявок на выдачу охотничьего билета</w:t>
      </w:r>
      <w:r w:rsidR="00DE21B4" w:rsidRPr="0089643B">
        <w:rPr>
          <w:rFonts w:eastAsia="Calibri"/>
          <w:sz w:val="28"/>
          <w:szCs w:val="28"/>
          <w:lang w:eastAsia="en-US"/>
        </w:rPr>
        <w:t>, б</w:t>
      </w:r>
      <w:r w:rsidRPr="0089643B">
        <w:rPr>
          <w:rFonts w:eastAsia="Calibri"/>
          <w:sz w:val="28"/>
          <w:szCs w:val="28"/>
          <w:lang w:eastAsia="en-US"/>
        </w:rPr>
        <w:t>олее 14 тыс. охотничьих билетов внесено в реестр.</w:t>
      </w:r>
    </w:p>
    <w:p w:rsidR="004E173E" w:rsidRPr="0089643B" w:rsidRDefault="00F65EB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Calibri" w:hAnsi="Times New Roman" w:cs="Times New Roman"/>
          <w:color w:val="000000" w:themeColor="text1"/>
          <w:sz w:val="28"/>
          <w:szCs w:val="28"/>
        </w:rPr>
      </w:pPr>
      <w:r w:rsidRPr="0089643B">
        <w:rPr>
          <w:rFonts w:ascii="Times New Roman" w:eastAsia="Calibri" w:hAnsi="Times New Roman" w:cs="Times New Roman"/>
          <w:color w:val="000000" w:themeColor="text1"/>
          <w:sz w:val="28"/>
          <w:szCs w:val="28"/>
        </w:rPr>
        <w:t>В автоматизированной информационной системе «Единый городской фонд данных экологического мониторинга» осуществляется сбор, анализ и прогноз экологической обстановки в городе Москве и предоставление экологической информации органам государственной власти и населению.</w:t>
      </w:r>
    </w:p>
    <w:p w:rsidR="00F65EB2" w:rsidRPr="0089643B" w:rsidRDefault="00F65EB2"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 xml:space="preserve">Сбор информации осуществляют 60 автоматических станций контроля загрязнения атмосферного воздуха, включая 4 мобильные станции, 6 станций на территории Троицкого и </w:t>
      </w:r>
      <w:proofErr w:type="spellStart"/>
      <w:r w:rsidRPr="0089643B">
        <w:rPr>
          <w:rFonts w:eastAsia="Calibri"/>
          <w:sz w:val="28"/>
          <w:szCs w:val="28"/>
          <w:lang w:eastAsia="en-US"/>
        </w:rPr>
        <w:t>Новомосковского</w:t>
      </w:r>
      <w:proofErr w:type="spellEnd"/>
      <w:r w:rsidRPr="0089643B">
        <w:rPr>
          <w:rFonts w:eastAsia="Calibri"/>
          <w:sz w:val="28"/>
          <w:szCs w:val="28"/>
          <w:lang w:eastAsia="en-US"/>
        </w:rPr>
        <w:t xml:space="preserve"> административн</w:t>
      </w:r>
      <w:r w:rsidRPr="0089643B">
        <w:rPr>
          <w:rFonts w:eastAsia="Calibri"/>
          <w:color w:val="000000" w:themeColor="text1"/>
          <w:sz w:val="28"/>
          <w:szCs w:val="28"/>
          <w:lang w:eastAsia="en-US"/>
        </w:rPr>
        <w:t>ых</w:t>
      </w:r>
      <w:r w:rsidRPr="0089643B">
        <w:rPr>
          <w:rFonts w:eastAsia="Calibri"/>
          <w:sz w:val="28"/>
          <w:szCs w:val="28"/>
          <w:lang w:eastAsia="en-US"/>
        </w:rPr>
        <w:t xml:space="preserve"> округов, 3 высотных станции на Останкинской телебашне. Также функционируют 3 передвижные экологические лаборатории.</w:t>
      </w:r>
    </w:p>
    <w:p w:rsidR="00F65EB2" w:rsidRPr="0089643B" w:rsidRDefault="00F65EB2"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Продолжил функционировать сайт «</w:t>
      </w:r>
      <w:proofErr w:type="spellStart"/>
      <w:r w:rsidRPr="0089643B">
        <w:rPr>
          <w:rFonts w:eastAsia="Calibri"/>
          <w:sz w:val="28"/>
          <w:szCs w:val="28"/>
          <w:lang w:eastAsia="en-US"/>
        </w:rPr>
        <w:t>Мосэкомониторинг</w:t>
      </w:r>
      <w:proofErr w:type="spellEnd"/>
      <w:r w:rsidRPr="0089643B">
        <w:rPr>
          <w:rFonts w:eastAsia="Calibri"/>
          <w:sz w:val="28"/>
          <w:szCs w:val="28"/>
          <w:lang w:eastAsia="en-US"/>
        </w:rPr>
        <w:t>» (</w:t>
      </w:r>
      <w:hyperlink r:id="rId8">
        <w:r w:rsidRPr="0089643B">
          <w:rPr>
            <w:rFonts w:eastAsia="Calibri"/>
            <w:sz w:val="28"/>
            <w:szCs w:val="28"/>
            <w:lang w:eastAsia="en-US"/>
          </w:rPr>
          <w:t>https://mosecom.mos.ru/</w:t>
        </w:r>
      </w:hyperlink>
      <w:r w:rsidRPr="0089643B">
        <w:rPr>
          <w:rFonts w:eastAsia="Calibri"/>
          <w:sz w:val="28"/>
          <w:szCs w:val="28"/>
          <w:lang w:eastAsia="en-US"/>
        </w:rPr>
        <w:t>), предоставляющий данные о качестве воздуха в городе Москве в режиме реального времени. Количество посетителей сайта за 2022 год составило свыше 200 тыс. человек.</w:t>
      </w:r>
    </w:p>
    <w:p w:rsidR="00F65EB2" w:rsidRPr="0089643B" w:rsidRDefault="00F65EB2"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обеспечено бесперебойное техническое сопровождение и поддержка пользователей автоматизированной информационной системы «Порубочные билеты», автоматизирующей предоставление услуг по оформлению и закрытию порубочного билета и (или) разрешения на пересадку зеленых насаждений. За 2022 год в АИС ПБ обработано более 20 тыс. заявок на оформление порубочного билета и более 7 тыс. заявок на закрытие порубочных билетов.</w:t>
      </w:r>
    </w:p>
    <w:p w:rsidR="00F65EB2" w:rsidRPr="0089643B" w:rsidRDefault="00F65EB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Calibri" w:hAnsi="Times New Roman" w:cs="Times New Roman"/>
          <w:color w:val="000000" w:themeColor="text1"/>
          <w:sz w:val="28"/>
          <w:szCs w:val="28"/>
        </w:rPr>
      </w:pPr>
      <w:r w:rsidRPr="0089643B">
        <w:rPr>
          <w:rFonts w:ascii="Times New Roman" w:eastAsia="Calibri" w:hAnsi="Times New Roman" w:cs="Times New Roman"/>
          <w:sz w:val="28"/>
          <w:szCs w:val="28"/>
        </w:rPr>
        <w:t xml:space="preserve">В 2022 году в рамках перевода на </w:t>
      </w:r>
      <w:proofErr w:type="spellStart"/>
      <w:r w:rsidRPr="0089643B">
        <w:rPr>
          <w:rFonts w:ascii="Times New Roman" w:eastAsia="Calibri" w:hAnsi="Times New Roman" w:cs="Times New Roman"/>
          <w:sz w:val="28"/>
          <w:szCs w:val="28"/>
        </w:rPr>
        <w:t>импортонезависимую</w:t>
      </w:r>
      <w:proofErr w:type="spellEnd"/>
      <w:r w:rsidRPr="0089643B">
        <w:rPr>
          <w:rFonts w:ascii="Times New Roman" w:eastAsia="Calibri" w:hAnsi="Times New Roman" w:cs="Times New Roman"/>
          <w:sz w:val="28"/>
          <w:szCs w:val="28"/>
        </w:rPr>
        <w:t xml:space="preserve"> программную платформу автоматизированной системы управления «Информационное обеспечение деятельности ЕИРЦ» (ЕИРЦ) была осуществлена закупка лицензий отечественного программного обеспечения.</w:t>
      </w:r>
    </w:p>
    <w:p w:rsidR="00F65EB2" w:rsidRPr="0089643B" w:rsidRDefault="00F65EB2"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Благодаря автоматизации процессов расчета за жилищно-коммунальные и связанные с ними услуги, увеличилось количество многоквартирных домов, по которым передаются расчеты в ЕИРЦ</w:t>
      </w:r>
      <w:r w:rsidR="00F863DD" w:rsidRPr="0089643B">
        <w:rPr>
          <w:rFonts w:eastAsia="Calibri"/>
          <w:sz w:val="28"/>
          <w:szCs w:val="28"/>
          <w:lang w:eastAsia="en-US"/>
        </w:rPr>
        <w:t>.</w:t>
      </w:r>
      <w:r w:rsidRPr="0089643B">
        <w:rPr>
          <w:rFonts w:eastAsia="Calibri"/>
          <w:sz w:val="28"/>
          <w:szCs w:val="28"/>
          <w:lang w:eastAsia="en-US"/>
        </w:rPr>
        <w:t xml:space="preserve"> </w:t>
      </w:r>
      <w:r w:rsidR="00F863DD" w:rsidRPr="0089643B">
        <w:rPr>
          <w:rFonts w:eastAsia="Calibri"/>
          <w:sz w:val="28"/>
          <w:szCs w:val="28"/>
          <w:lang w:eastAsia="en-US"/>
        </w:rPr>
        <w:t>В</w:t>
      </w:r>
      <w:r w:rsidRPr="0089643B">
        <w:rPr>
          <w:rFonts w:eastAsia="Calibri"/>
          <w:sz w:val="28"/>
          <w:szCs w:val="28"/>
          <w:lang w:eastAsia="en-US"/>
        </w:rPr>
        <w:t xml:space="preserve"> 2022 году </w:t>
      </w:r>
      <w:r w:rsidR="00F863DD" w:rsidRPr="0089643B">
        <w:rPr>
          <w:rFonts w:eastAsia="Calibri"/>
          <w:sz w:val="28"/>
          <w:szCs w:val="28"/>
          <w:lang w:eastAsia="en-US"/>
        </w:rPr>
        <w:t>сформировано более 60,6 млн ЕПД</w:t>
      </w:r>
      <w:r w:rsidRPr="0089643B">
        <w:rPr>
          <w:rFonts w:eastAsia="Calibri"/>
          <w:sz w:val="28"/>
          <w:szCs w:val="28"/>
          <w:lang w:eastAsia="en-US"/>
        </w:rPr>
        <w:t>.</w:t>
      </w:r>
    </w:p>
    <w:p w:rsidR="00F65EB2" w:rsidRPr="0089643B" w:rsidRDefault="00F65EB2"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 xml:space="preserve">В 2022 году в </w:t>
      </w:r>
      <w:r w:rsidR="00F863DD" w:rsidRPr="0089643B">
        <w:rPr>
          <w:rFonts w:eastAsia="Calibri"/>
          <w:sz w:val="28"/>
          <w:szCs w:val="28"/>
          <w:lang w:eastAsia="en-US"/>
        </w:rPr>
        <w:t xml:space="preserve">целях </w:t>
      </w:r>
      <w:r w:rsidRPr="0089643B">
        <w:rPr>
          <w:rFonts w:eastAsia="Calibri"/>
          <w:sz w:val="28"/>
          <w:szCs w:val="28"/>
          <w:lang w:eastAsia="en-US"/>
        </w:rPr>
        <w:t>развити</w:t>
      </w:r>
      <w:r w:rsidR="00F863DD" w:rsidRPr="0089643B">
        <w:rPr>
          <w:rFonts w:eastAsia="Calibri"/>
          <w:sz w:val="28"/>
          <w:szCs w:val="28"/>
          <w:lang w:eastAsia="en-US"/>
        </w:rPr>
        <w:t>я</w:t>
      </w:r>
      <w:r w:rsidRPr="0089643B">
        <w:rPr>
          <w:rFonts w:eastAsia="Calibri"/>
          <w:sz w:val="28"/>
          <w:szCs w:val="28"/>
          <w:lang w:eastAsia="en-US"/>
        </w:rPr>
        <w:t xml:space="preserve"> Автоматизированн</w:t>
      </w:r>
      <w:r w:rsidR="00F863DD" w:rsidRPr="0089643B">
        <w:rPr>
          <w:rFonts w:eastAsia="Calibri"/>
          <w:sz w:val="28"/>
          <w:szCs w:val="28"/>
          <w:lang w:eastAsia="en-US"/>
        </w:rPr>
        <w:t>ой</w:t>
      </w:r>
      <w:r w:rsidRPr="0089643B">
        <w:rPr>
          <w:rFonts w:eastAsia="Calibri"/>
          <w:sz w:val="28"/>
          <w:szCs w:val="28"/>
          <w:lang w:eastAsia="en-US"/>
        </w:rPr>
        <w:t xml:space="preserve"> информационн</w:t>
      </w:r>
      <w:r w:rsidR="00F863DD" w:rsidRPr="0089643B">
        <w:rPr>
          <w:rFonts w:eastAsia="Calibri"/>
          <w:sz w:val="28"/>
          <w:szCs w:val="28"/>
          <w:lang w:eastAsia="en-US"/>
        </w:rPr>
        <w:t>ой</w:t>
      </w:r>
      <w:r w:rsidRPr="0089643B">
        <w:rPr>
          <w:rFonts w:eastAsia="Calibri"/>
          <w:sz w:val="28"/>
          <w:szCs w:val="28"/>
          <w:lang w:eastAsia="en-US"/>
        </w:rPr>
        <w:t xml:space="preserve"> систем</w:t>
      </w:r>
      <w:r w:rsidR="00F863DD" w:rsidRPr="0089643B">
        <w:rPr>
          <w:rFonts w:eastAsia="Calibri"/>
          <w:sz w:val="28"/>
          <w:szCs w:val="28"/>
          <w:lang w:eastAsia="en-US"/>
        </w:rPr>
        <w:t>ы</w:t>
      </w:r>
      <w:r w:rsidRPr="0089643B">
        <w:rPr>
          <w:rFonts w:eastAsia="Calibri"/>
          <w:sz w:val="28"/>
          <w:szCs w:val="28"/>
          <w:lang w:eastAsia="en-US"/>
        </w:rPr>
        <w:t xml:space="preserve"> «Электронная модель территориальной схемы обращения с отходами» </w:t>
      </w:r>
      <w:r w:rsidR="00F863DD" w:rsidRPr="0089643B">
        <w:rPr>
          <w:rFonts w:eastAsia="Calibri"/>
          <w:sz w:val="28"/>
          <w:szCs w:val="28"/>
          <w:lang w:eastAsia="en-US"/>
        </w:rPr>
        <w:t xml:space="preserve">продолжилась </w:t>
      </w:r>
      <w:r w:rsidRPr="0089643B">
        <w:rPr>
          <w:rFonts w:eastAsia="Calibri"/>
          <w:sz w:val="28"/>
          <w:szCs w:val="28"/>
          <w:lang w:eastAsia="en-US"/>
        </w:rPr>
        <w:t>автоматиз</w:t>
      </w:r>
      <w:r w:rsidR="00F863DD" w:rsidRPr="0089643B">
        <w:rPr>
          <w:rFonts w:eastAsia="Calibri"/>
          <w:sz w:val="28"/>
          <w:szCs w:val="28"/>
          <w:lang w:eastAsia="en-US"/>
        </w:rPr>
        <w:t>ация</w:t>
      </w:r>
      <w:r w:rsidRPr="0089643B">
        <w:rPr>
          <w:rFonts w:eastAsia="Calibri"/>
          <w:sz w:val="28"/>
          <w:szCs w:val="28"/>
          <w:lang w:eastAsia="en-US"/>
        </w:rPr>
        <w:t xml:space="preserve"> процесс</w:t>
      </w:r>
      <w:r w:rsidR="00F863DD" w:rsidRPr="0089643B">
        <w:rPr>
          <w:rFonts w:eastAsia="Calibri"/>
          <w:sz w:val="28"/>
          <w:szCs w:val="28"/>
          <w:lang w:eastAsia="en-US"/>
        </w:rPr>
        <w:t>ов</w:t>
      </w:r>
      <w:r w:rsidRPr="0089643B">
        <w:rPr>
          <w:rFonts w:eastAsia="Calibri"/>
          <w:sz w:val="28"/>
          <w:szCs w:val="28"/>
          <w:lang w:eastAsia="en-US"/>
        </w:rPr>
        <w:t xml:space="preserve"> планирования, мониторинга и контроля за осуществлением деятельности по сбору, транспортированию, обработке, утилизации, обезвреживанию и размещению отходов производства и потребления на территории города Москвы.</w:t>
      </w:r>
    </w:p>
    <w:p w:rsidR="00F65EB2" w:rsidRPr="0089643B" w:rsidRDefault="00F65EB2" w:rsidP="006355C6">
      <w:pPr>
        <w:pStyle w:val="16"/>
        <w:spacing w:before="0" w:beforeAutospacing="0" w:after="0" w:afterAutospacing="0"/>
        <w:ind w:firstLine="709"/>
        <w:contextualSpacing/>
        <w:jc w:val="both"/>
        <w:rPr>
          <w:rFonts w:eastAsia="Calibri"/>
          <w:sz w:val="28"/>
          <w:szCs w:val="28"/>
          <w:lang w:eastAsia="en-US"/>
        </w:rPr>
      </w:pPr>
      <w:r w:rsidRPr="0089643B">
        <w:rPr>
          <w:rFonts w:eastAsia="Calibri"/>
          <w:sz w:val="28"/>
          <w:szCs w:val="28"/>
          <w:lang w:eastAsia="en-US"/>
        </w:rPr>
        <w:t>В рамках развития автоматизированной системы управления «Интегрированная информационно-управляющая система наружного освещения города Москвы» в 2022 году создана подсистема по управлению «умными» светильниками, позволяющая диспетчерам производить группировку светильников по функциональным зонам освещения (спортивные и детские площадки, дворы и т.д.), производить индивидуальную настройку расписания работы отдельных опор со светильниками, управлять яркостью горения светодиодных светильников.</w:t>
      </w:r>
    </w:p>
    <w:p w:rsidR="00F65EB2" w:rsidRPr="0089643B" w:rsidRDefault="00F65EB2" w:rsidP="006355C6">
      <w:pPr>
        <w:spacing w:after="0" w:line="240" w:lineRule="auto"/>
        <w:ind w:firstLine="709"/>
        <w:contextualSpacing/>
        <w:jc w:val="both"/>
        <w:rPr>
          <w:rFonts w:ascii="Times New Roman" w:hAnsi="Times New Roman" w:cs="Times New Roman"/>
          <w:b/>
          <w:bCs/>
          <w:sz w:val="28"/>
          <w:szCs w:val="28"/>
        </w:rPr>
      </w:pPr>
      <w:r w:rsidRPr="0089643B">
        <w:rPr>
          <w:rFonts w:ascii="Times New Roman" w:hAnsi="Times New Roman" w:cs="Times New Roman"/>
          <w:sz w:val="28"/>
          <w:szCs w:val="28"/>
        </w:rPr>
        <w:t>С использованием автоматизированной информационной системы «Регулирование перемещения отходов строительства, сноса и грунтов в городе Москве» в 2022 году обработано 12</w:t>
      </w:r>
      <w:r w:rsidR="00F863DD" w:rsidRPr="0089643B">
        <w:rPr>
          <w:rFonts w:ascii="Times New Roman" w:hAnsi="Times New Roman" w:cs="Times New Roman"/>
          <w:sz w:val="28"/>
          <w:szCs w:val="28"/>
        </w:rPr>
        <w:t> </w:t>
      </w:r>
      <w:r w:rsidRPr="0089643B">
        <w:rPr>
          <w:rFonts w:ascii="Times New Roman" w:hAnsi="Times New Roman" w:cs="Times New Roman"/>
          <w:sz w:val="28"/>
          <w:szCs w:val="28"/>
        </w:rPr>
        <w:t>370 запросов по выдаче разрешений на перемещение отходов строительства, сноса зданий и сооружений, в том числе грунтов, из которых 8 851 запрос на оказание данной услуги - в электронном виде.</w:t>
      </w:r>
    </w:p>
    <w:p w:rsidR="00F65EB2" w:rsidRPr="0089643B" w:rsidRDefault="00F863DD" w:rsidP="006355C6">
      <w:pPr>
        <w:pStyle w:val="af4"/>
        <w:tabs>
          <w:tab w:val="left" w:pos="1620"/>
        </w:tabs>
        <w:spacing w:after="0" w:line="240" w:lineRule="auto"/>
        <w:ind w:left="0" w:firstLine="709"/>
        <w:jc w:val="both"/>
        <w:rPr>
          <w:rFonts w:ascii="Times New Roman" w:hAnsi="Times New Roman"/>
          <w:sz w:val="28"/>
          <w:szCs w:val="28"/>
        </w:rPr>
      </w:pPr>
      <w:r w:rsidRPr="0089643B">
        <w:rPr>
          <w:rFonts w:ascii="Times New Roman" w:hAnsi="Times New Roman"/>
          <w:sz w:val="28"/>
          <w:szCs w:val="28"/>
        </w:rPr>
        <w:t>В течение отчетного периода д</w:t>
      </w:r>
      <w:r w:rsidR="00F65EB2" w:rsidRPr="0089643B">
        <w:rPr>
          <w:rFonts w:ascii="Times New Roman" w:hAnsi="Times New Roman"/>
          <w:sz w:val="28"/>
          <w:szCs w:val="28"/>
        </w:rPr>
        <w:t xml:space="preserve">оработано мобильное приложение «Мобильный </w:t>
      </w:r>
      <w:r w:rsidRPr="0089643B">
        <w:rPr>
          <w:rFonts w:ascii="Times New Roman" w:hAnsi="Times New Roman"/>
          <w:sz w:val="28"/>
          <w:szCs w:val="28"/>
        </w:rPr>
        <w:t>комплекс программно-технических средств</w:t>
      </w:r>
      <w:r w:rsidR="00F65EB2" w:rsidRPr="0089643B">
        <w:rPr>
          <w:rFonts w:ascii="Times New Roman" w:hAnsi="Times New Roman"/>
          <w:sz w:val="28"/>
          <w:szCs w:val="28"/>
        </w:rPr>
        <w:t xml:space="preserve">», заменяющее стационарный контрольно-измерительный пункт для фиксации параметров груза и внесения в базу мусоровоза </w:t>
      </w:r>
      <w:proofErr w:type="spellStart"/>
      <w:r w:rsidR="00F65EB2" w:rsidRPr="0089643B">
        <w:rPr>
          <w:rFonts w:ascii="Times New Roman" w:hAnsi="Times New Roman"/>
          <w:sz w:val="28"/>
          <w:szCs w:val="28"/>
        </w:rPr>
        <w:t>отходоперевозчика</w:t>
      </w:r>
      <w:proofErr w:type="spellEnd"/>
      <w:r w:rsidR="00F65EB2" w:rsidRPr="0089643B">
        <w:rPr>
          <w:rFonts w:ascii="Times New Roman" w:hAnsi="Times New Roman"/>
          <w:sz w:val="28"/>
          <w:szCs w:val="28"/>
        </w:rPr>
        <w:t xml:space="preserve">, </w:t>
      </w:r>
      <w:r w:rsidRPr="0089643B">
        <w:rPr>
          <w:rFonts w:ascii="Times New Roman" w:hAnsi="Times New Roman"/>
          <w:sz w:val="28"/>
          <w:szCs w:val="28"/>
        </w:rPr>
        <w:t>что</w:t>
      </w:r>
      <w:r w:rsidR="00F65EB2" w:rsidRPr="0089643B">
        <w:rPr>
          <w:rFonts w:ascii="Times New Roman" w:hAnsi="Times New Roman"/>
          <w:sz w:val="28"/>
          <w:szCs w:val="28"/>
        </w:rPr>
        <w:t xml:space="preserve"> позволил</w:t>
      </w:r>
      <w:r w:rsidRPr="0089643B">
        <w:rPr>
          <w:rFonts w:ascii="Times New Roman" w:hAnsi="Times New Roman"/>
          <w:sz w:val="28"/>
          <w:szCs w:val="28"/>
        </w:rPr>
        <w:t>о</w:t>
      </w:r>
      <w:r w:rsidR="00F65EB2" w:rsidRPr="0089643B">
        <w:rPr>
          <w:rFonts w:ascii="Times New Roman" w:hAnsi="Times New Roman"/>
          <w:sz w:val="28"/>
          <w:szCs w:val="28"/>
        </w:rPr>
        <w:t xml:space="preserve"> оптимизировать порядок формирования рейсов и исключить ошибки водителей транспортного средства при замере массы отходов строительства, сноса и грунтов на объекте приема</w:t>
      </w:r>
      <w:r w:rsidRPr="0089643B">
        <w:rPr>
          <w:rFonts w:ascii="Times New Roman" w:hAnsi="Times New Roman"/>
          <w:sz w:val="28"/>
          <w:szCs w:val="28"/>
        </w:rPr>
        <w:t>. По итогам года доля</w:t>
      </w:r>
      <w:r w:rsidR="00F65EB2" w:rsidRPr="0089643B">
        <w:rPr>
          <w:rFonts w:ascii="Times New Roman" w:hAnsi="Times New Roman"/>
          <w:sz w:val="28"/>
          <w:szCs w:val="28"/>
        </w:rPr>
        <w:t xml:space="preserve"> рейсов, выполненных в полном соответствии с правилами транспортировки отходов строительства, сноса и грунтов, </w:t>
      </w:r>
      <w:r w:rsidRPr="0089643B">
        <w:rPr>
          <w:rFonts w:ascii="Times New Roman" w:hAnsi="Times New Roman"/>
          <w:sz w:val="28"/>
          <w:szCs w:val="28"/>
        </w:rPr>
        <w:t xml:space="preserve">составила </w:t>
      </w:r>
      <w:r w:rsidR="00F65EB2" w:rsidRPr="0089643B">
        <w:rPr>
          <w:rFonts w:ascii="Times New Roman" w:hAnsi="Times New Roman"/>
          <w:sz w:val="28"/>
          <w:szCs w:val="28"/>
        </w:rPr>
        <w:t>98%.</w:t>
      </w:r>
    </w:p>
    <w:p w:rsidR="00333472" w:rsidRPr="0089643B" w:rsidRDefault="00F65EB2" w:rsidP="006355C6">
      <w:pPr>
        <w:tabs>
          <w:tab w:val="left" w:pos="1620"/>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в </w:t>
      </w:r>
      <w:r w:rsidR="00F863DD" w:rsidRPr="0089643B">
        <w:rPr>
          <w:rFonts w:ascii="Times New Roman" w:hAnsi="Times New Roman" w:cs="Times New Roman"/>
          <w:sz w:val="28"/>
          <w:szCs w:val="28"/>
        </w:rPr>
        <w:t>автоматизированной системе «</w:t>
      </w:r>
      <w:r w:rsidRPr="0089643B">
        <w:rPr>
          <w:rFonts w:ascii="Times New Roman" w:hAnsi="Times New Roman" w:cs="Times New Roman"/>
          <w:sz w:val="28"/>
          <w:szCs w:val="28"/>
        </w:rPr>
        <w:t>Цифрово</w:t>
      </w:r>
      <w:r w:rsidR="00F863DD" w:rsidRPr="0089643B">
        <w:rPr>
          <w:rFonts w:ascii="Times New Roman" w:hAnsi="Times New Roman" w:cs="Times New Roman"/>
          <w:sz w:val="28"/>
          <w:szCs w:val="28"/>
        </w:rPr>
        <w:t>й</w:t>
      </w:r>
      <w:r w:rsidRPr="0089643B">
        <w:rPr>
          <w:rFonts w:ascii="Times New Roman" w:hAnsi="Times New Roman" w:cs="Times New Roman"/>
          <w:sz w:val="28"/>
          <w:szCs w:val="28"/>
        </w:rPr>
        <w:t xml:space="preserve"> двойник</w:t>
      </w:r>
      <w:r w:rsidR="00F863DD"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внедрен новый функционал, который сделал этот инструмент еще более полезным для решения управленческих задач. </w:t>
      </w:r>
    </w:p>
    <w:p w:rsidR="00333472" w:rsidRPr="0089643B" w:rsidRDefault="00F65EB2" w:rsidP="006355C6">
      <w:pPr>
        <w:tabs>
          <w:tab w:val="left" w:pos="1620"/>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Модель дополнили динамическими слоями, которые позволяют отслеживать выполнение различных городских работ в режиме реального времени, например, контролировать вывоз отходов строительства и сноса.</w:t>
      </w:r>
      <w:r w:rsidR="00333472" w:rsidRPr="0089643B">
        <w:rPr>
          <w:rFonts w:ascii="Times New Roman" w:hAnsi="Times New Roman" w:cs="Times New Roman"/>
          <w:sz w:val="28"/>
          <w:szCs w:val="28"/>
        </w:rPr>
        <w:t xml:space="preserve"> Кроме того, </w:t>
      </w:r>
      <w:r w:rsidRPr="0089643B">
        <w:rPr>
          <w:rFonts w:ascii="Times New Roman" w:hAnsi="Times New Roman" w:cs="Times New Roman"/>
          <w:sz w:val="28"/>
          <w:szCs w:val="28"/>
        </w:rPr>
        <w:t xml:space="preserve">обновлен функционал в части отображения наземных и воздушных панорам, благодаря чему стало возможно переходить при просмотре от наземных панорам к воздушным и обратно, перемещаться по воздушным панорамам различных локаций. </w:t>
      </w:r>
    </w:p>
    <w:p w:rsidR="00F65EB2" w:rsidRPr="0089643B" w:rsidRDefault="00F65EB2" w:rsidP="006355C6">
      <w:pPr>
        <w:tabs>
          <w:tab w:val="left" w:pos="1620"/>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Для наполнения </w:t>
      </w:r>
      <w:r w:rsidR="00333472" w:rsidRPr="0089643B">
        <w:rPr>
          <w:rFonts w:ascii="Times New Roman" w:hAnsi="Times New Roman" w:cs="Times New Roman"/>
          <w:sz w:val="28"/>
          <w:szCs w:val="28"/>
        </w:rPr>
        <w:t>«</w:t>
      </w:r>
      <w:r w:rsidRPr="0089643B">
        <w:rPr>
          <w:rFonts w:ascii="Times New Roman" w:hAnsi="Times New Roman" w:cs="Times New Roman"/>
          <w:sz w:val="28"/>
          <w:szCs w:val="28"/>
        </w:rPr>
        <w:t>Цифрового двойника</w:t>
      </w:r>
      <w:r w:rsidR="00333472" w:rsidRPr="0089643B">
        <w:rPr>
          <w:rFonts w:ascii="Times New Roman" w:hAnsi="Times New Roman" w:cs="Times New Roman"/>
          <w:sz w:val="28"/>
          <w:szCs w:val="28"/>
        </w:rPr>
        <w:t>»</w:t>
      </w:r>
      <w:r w:rsidRPr="0089643B">
        <w:rPr>
          <w:rFonts w:ascii="Times New Roman" w:hAnsi="Times New Roman" w:cs="Times New Roman"/>
          <w:sz w:val="28"/>
          <w:szCs w:val="28"/>
        </w:rPr>
        <w:t xml:space="preserve"> в 2022 году было отснято 5,5 тыс. воздушных панорам, продолжалась съемка наземных панорам, были актуализированы карточки городских объектов в части сведений, касающихся Бюро технической инвентаризации города Москвы. </w:t>
      </w:r>
    </w:p>
    <w:p w:rsidR="00F65EB2" w:rsidRPr="0089643B" w:rsidRDefault="00F65EB2" w:rsidP="006355C6">
      <w:pPr>
        <w:tabs>
          <w:tab w:val="left" w:pos="1620"/>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запущен функционал сводного плана сетей – отображение подземных коммуникаций города Москвы (кроме Троицкого и </w:t>
      </w:r>
      <w:proofErr w:type="spellStart"/>
      <w:r w:rsidRPr="0089643B">
        <w:rPr>
          <w:rFonts w:ascii="Times New Roman" w:hAnsi="Times New Roman" w:cs="Times New Roman"/>
          <w:sz w:val="28"/>
          <w:szCs w:val="28"/>
        </w:rPr>
        <w:t>Новомосковского</w:t>
      </w:r>
      <w:proofErr w:type="spellEnd"/>
      <w:r w:rsidRPr="0089643B">
        <w:rPr>
          <w:rFonts w:ascii="Times New Roman" w:hAnsi="Times New Roman" w:cs="Times New Roman"/>
          <w:sz w:val="28"/>
          <w:szCs w:val="28"/>
        </w:rPr>
        <w:t xml:space="preserve"> административных округов),</w:t>
      </w:r>
      <w:r w:rsidRPr="0089643B">
        <w:rPr>
          <w:rFonts w:ascii="Times New Roman" w:eastAsia="Arial" w:hAnsi="Times New Roman" w:cs="Times New Roman"/>
          <w:sz w:val="28"/>
          <w:szCs w:val="28"/>
        </w:rPr>
        <w:t xml:space="preserve"> </w:t>
      </w:r>
      <w:r w:rsidRPr="0089643B">
        <w:rPr>
          <w:rFonts w:ascii="Times New Roman" w:hAnsi="Times New Roman" w:cs="Times New Roman"/>
          <w:sz w:val="28"/>
          <w:szCs w:val="28"/>
        </w:rPr>
        <w:t xml:space="preserve">что позволяет рассматривать проекты объектов, планирующихся к развитию, с разных уровней, начиная с подземных. К просмотру доступно более 1 тыс. кв. км инженерных сетей, а также более 13 млн объектов инженерных сетей от магистральных трубопроводов (водоканалы, тепло и </w:t>
      </w:r>
      <w:proofErr w:type="spellStart"/>
      <w:r w:rsidRPr="0089643B">
        <w:rPr>
          <w:rFonts w:ascii="Times New Roman" w:hAnsi="Times New Roman" w:cs="Times New Roman"/>
          <w:sz w:val="28"/>
          <w:szCs w:val="28"/>
        </w:rPr>
        <w:t>газосети</w:t>
      </w:r>
      <w:proofErr w:type="spellEnd"/>
      <w:r w:rsidRPr="0089643B">
        <w:rPr>
          <w:rFonts w:ascii="Times New Roman" w:hAnsi="Times New Roman" w:cs="Times New Roman"/>
          <w:sz w:val="28"/>
          <w:szCs w:val="28"/>
        </w:rPr>
        <w:t xml:space="preserve">) до колодцев и люков. </w:t>
      </w:r>
    </w:p>
    <w:p w:rsidR="004E173E" w:rsidRPr="0089643B" w:rsidRDefault="00F65EB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Реализована возможность встраивать трехмерные модели проектируемых зданий и сооружений (проектные решения) в текущий облик города, что позволяет облегчить принятие решений о развитии территорий, сравнить проектные решения и фактически реализованные проекты. Функционал активно используется для принятия градостроительных решений.</w:t>
      </w:r>
    </w:p>
    <w:p w:rsidR="00F65EB2" w:rsidRPr="0089643B" w:rsidRDefault="00F65EB2" w:rsidP="006355C6">
      <w:pPr>
        <w:tabs>
          <w:tab w:val="left" w:pos="1620"/>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развития </w:t>
      </w:r>
      <w:proofErr w:type="spellStart"/>
      <w:r w:rsidRPr="0089643B">
        <w:rPr>
          <w:rFonts w:ascii="Times New Roman" w:hAnsi="Times New Roman" w:cs="Times New Roman"/>
          <w:sz w:val="28"/>
          <w:szCs w:val="28"/>
        </w:rPr>
        <w:t>суперсервиса</w:t>
      </w:r>
      <w:proofErr w:type="spellEnd"/>
      <w:r w:rsidRPr="0089643B">
        <w:rPr>
          <w:rFonts w:ascii="Times New Roman" w:hAnsi="Times New Roman" w:cs="Times New Roman"/>
          <w:sz w:val="28"/>
          <w:szCs w:val="28"/>
        </w:rPr>
        <w:t xml:space="preserve"> «Помощь при переезде в рамках программы реновации» в дополнение к 6 существующим электронным сервисам для граждан на официальном портале mos.ru реализован сервис загрузки документов, позволяющий новоселам отправить сканы необходимых документов в ответственные органы власти без посещения центра информирования по переселению.</w:t>
      </w:r>
      <w:r w:rsidR="0033347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Всего посредством </w:t>
      </w:r>
      <w:proofErr w:type="spellStart"/>
      <w:r w:rsidRPr="0089643B">
        <w:rPr>
          <w:rFonts w:ascii="Times New Roman" w:hAnsi="Times New Roman" w:cs="Times New Roman"/>
          <w:sz w:val="28"/>
          <w:szCs w:val="28"/>
        </w:rPr>
        <w:t>суперсервиса</w:t>
      </w:r>
      <w:proofErr w:type="spellEnd"/>
      <w:r w:rsidRPr="0089643B">
        <w:rPr>
          <w:rFonts w:ascii="Times New Roman" w:hAnsi="Times New Roman" w:cs="Times New Roman"/>
          <w:sz w:val="28"/>
          <w:szCs w:val="28"/>
        </w:rPr>
        <w:t xml:space="preserve"> с момента его запуска загружено более 800 комплектов документов на портале mos.ru, подано более 2 тыс. заявлений на оказание услуг в рамках </w:t>
      </w:r>
      <w:proofErr w:type="spellStart"/>
      <w:r w:rsidRPr="0089643B">
        <w:rPr>
          <w:rFonts w:ascii="Times New Roman" w:hAnsi="Times New Roman" w:cs="Times New Roman"/>
          <w:sz w:val="28"/>
          <w:szCs w:val="28"/>
        </w:rPr>
        <w:t>суперсервиса</w:t>
      </w:r>
      <w:proofErr w:type="spellEnd"/>
      <w:r w:rsidRPr="0089643B">
        <w:rPr>
          <w:rFonts w:ascii="Times New Roman" w:hAnsi="Times New Roman" w:cs="Times New Roman"/>
          <w:sz w:val="28"/>
          <w:szCs w:val="28"/>
        </w:rPr>
        <w:t xml:space="preserve"> онлайн.</w:t>
      </w:r>
    </w:p>
    <w:p w:rsidR="00F65EB2" w:rsidRPr="0089643B" w:rsidRDefault="00F65EB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развития Информационно-аналитической системы управления градостроительной деятельности был автоматизирован учет цифровых паспортов объектов капитального строительства, являющихся ключевым элементом Единой цифровой платформы градостроительной деятельности, агрегирующим массив больших данных о строящихся объектах.</w:t>
      </w:r>
    </w:p>
    <w:p w:rsidR="00F65EB2" w:rsidRPr="0089643B" w:rsidRDefault="00F65EB2"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 xml:space="preserve">В течение 2022 года продолжалась реализация проекта «Московская электронная школа» (далее – МЭШ) – комплексный, масштабный проект в сфере образования, целью которого является качественное улучшение образовательного процесса за счет использования современного образовательного контента и внедрения информационных технологий. </w:t>
      </w:r>
      <w:r w:rsidR="00333472" w:rsidRPr="0089643B">
        <w:rPr>
          <w:rFonts w:ascii="Times New Roman" w:hAnsi="Times New Roman" w:cs="Times New Roman"/>
          <w:color w:val="000000"/>
          <w:sz w:val="28"/>
          <w:szCs w:val="28"/>
        </w:rPr>
        <w:t>В</w:t>
      </w:r>
      <w:r w:rsidRPr="0089643B">
        <w:rPr>
          <w:rFonts w:ascii="Times New Roman" w:hAnsi="Times New Roman" w:cs="Times New Roman"/>
          <w:color w:val="000000"/>
          <w:sz w:val="28"/>
          <w:szCs w:val="28"/>
        </w:rPr>
        <w:t xml:space="preserve"> проекте учитываются возможности всех категорий учащихся, в том числе детей с ограниченными возможностями здоровья. Активными пользователями сервисов и услуг МЭШ по состоянию на конец 2022 года </w:t>
      </w:r>
      <w:r w:rsidR="00333472" w:rsidRPr="0089643B">
        <w:rPr>
          <w:rFonts w:ascii="Times New Roman" w:hAnsi="Times New Roman" w:cs="Times New Roman"/>
          <w:color w:val="000000"/>
          <w:sz w:val="28"/>
          <w:szCs w:val="28"/>
        </w:rPr>
        <w:t>стало</w:t>
      </w:r>
      <w:r w:rsidRPr="0089643B">
        <w:rPr>
          <w:rFonts w:ascii="Times New Roman" w:hAnsi="Times New Roman" w:cs="Times New Roman"/>
          <w:color w:val="000000"/>
          <w:sz w:val="28"/>
          <w:szCs w:val="28"/>
        </w:rPr>
        <w:t xml:space="preserve"> около 3 млн человек.</w:t>
      </w:r>
      <w:r w:rsidRPr="0089643B">
        <w:rPr>
          <w:rFonts w:ascii="Times New Roman" w:hAnsi="Times New Roman" w:cs="Times New Roman"/>
          <w:color w:val="00B050"/>
          <w:sz w:val="28"/>
          <w:szCs w:val="28"/>
        </w:rPr>
        <w:t xml:space="preserve"> </w:t>
      </w:r>
      <w:r w:rsidRPr="0089643B">
        <w:rPr>
          <w:rFonts w:ascii="Times New Roman" w:hAnsi="Times New Roman" w:cs="Times New Roman"/>
          <w:color w:val="000000"/>
          <w:sz w:val="28"/>
          <w:szCs w:val="28"/>
        </w:rPr>
        <w:t>К электронным сервисам МЭШ ежедневно обращаются более 4,5 млн раз.</w:t>
      </w:r>
    </w:p>
    <w:p w:rsidR="00F65EB2" w:rsidRPr="0089643B" w:rsidRDefault="00F65EB2"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В числе ключевых сервисов МЭШ: единый «Электронный журнал» и «Электронный дневник», «Библиотека МЭШ», сервис «</w:t>
      </w:r>
      <w:proofErr w:type="spellStart"/>
      <w:r w:rsidRPr="0089643B">
        <w:rPr>
          <w:rFonts w:ascii="Times New Roman" w:hAnsi="Times New Roman" w:cs="Times New Roman"/>
          <w:color w:val="000000" w:themeColor="text1"/>
          <w:sz w:val="28"/>
          <w:szCs w:val="28"/>
        </w:rPr>
        <w:t>Москвенок</w:t>
      </w:r>
      <w:proofErr w:type="spellEnd"/>
      <w:r w:rsidRPr="0089643B">
        <w:rPr>
          <w:rFonts w:ascii="Times New Roman" w:hAnsi="Times New Roman" w:cs="Times New Roman"/>
          <w:color w:val="000000" w:themeColor="text1"/>
          <w:sz w:val="28"/>
          <w:szCs w:val="28"/>
        </w:rPr>
        <w:t xml:space="preserve">» (информационная система «Проход и питание»), «Портфолио учащегося». </w:t>
      </w:r>
    </w:p>
    <w:p w:rsidR="001077DB" w:rsidRPr="0089643B" w:rsidRDefault="00333472"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И</w:t>
      </w:r>
      <w:r w:rsidR="001077DB" w:rsidRPr="0089643B">
        <w:rPr>
          <w:rFonts w:ascii="Times New Roman" w:hAnsi="Times New Roman" w:cs="Times New Roman"/>
          <w:color w:val="000000" w:themeColor="text1"/>
          <w:sz w:val="28"/>
          <w:szCs w:val="28"/>
        </w:rPr>
        <w:t xml:space="preserve">нформационное взаимодействие МЭШ с ведущими участниками общегородской информационной среды помогает горожанам решать вопросы, связанные с записью в кружки и секции, посещать образовательные программы вузов, узнавать результаты итоговой аттестации школьника и многое другое.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МЭШ — это не только сервисы, но и инфраструктура: ноутбуки для педагогов, интерактивные панели, точки доступа </w:t>
      </w:r>
      <w:proofErr w:type="spellStart"/>
      <w:r w:rsidRPr="0089643B">
        <w:rPr>
          <w:rFonts w:ascii="Times New Roman" w:hAnsi="Times New Roman" w:cs="Times New Roman"/>
          <w:color w:val="000000" w:themeColor="text1"/>
          <w:sz w:val="28"/>
          <w:szCs w:val="28"/>
        </w:rPr>
        <w:t>Wi-Fi</w:t>
      </w:r>
      <w:proofErr w:type="spellEnd"/>
      <w:r w:rsidRPr="0089643B">
        <w:rPr>
          <w:rFonts w:ascii="Times New Roman" w:hAnsi="Times New Roman" w:cs="Times New Roman"/>
          <w:color w:val="000000" w:themeColor="text1"/>
          <w:sz w:val="28"/>
          <w:szCs w:val="28"/>
        </w:rPr>
        <w:t xml:space="preserve">, цифровые/виртуальные лаборатории, классные комнаты различных профилей, оснащенные специализированным оборудованием, мультимедиа-студии, робототехника. Здания школ, в которых проводят обучение учащихся 5-11 классов, оснащены оборудованием МЭШ, а также доступом к единой сети </w:t>
      </w:r>
      <w:proofErr w:type="spellStart"/>
      <w:r w:rsidRPr="0089643B">
        <w:rPr>
          <w:rFonts w:ascii="Times New Roman" w:hAnsi="Times New Roman" w:cs="Times New Roman"/>
          <w:color w:val="000000" w:themeColor="text1"/>
          <w:sz w:val="28"/>
          <w:szCs w:val="28"/>
        </w:rPr>
        <w:t>Wi-Fi</w:t>
      </w:r>
      <w:proofErr w:type="spellEnd"/>
      <w:r w:rsidRPr="0089643B">
        <w:rPr>
          <w:rFonts w:ascii="Times New Roman" w:hAnsi="Times New Roman" w:cs="Times New Roman"/>
          <w:color w:val="000000" w:themeColor="text1"/>
          <w:sz w:val="28"/>
          <w:szCs w:val="28"/>
        </w:rPr>
        <w:t xml:space="preserve">, для подключения к которой достаточно ввести данные учетной записи портала mos.ru. </w:t>
      </w:r>
    </w:p>
    <w:p w:rsidR="001077DB" w:rsidRPr="0089643B" w:rsidRDefault="00333472" w:rsidP="006355C6">
      <w:pPr>
        <w:spacing w:after="0" w:line="240" w:lineRule="auto"/>
        <w:ind w:firstLine="709"/>
        <w:contextualSpacing/>
        <w:jc w:val="both"/>
        <w:rPr>
          <w:rFonts w:ascii="Times New Roman" w:hAnsi="Times New Roman" w:cs="Times New Roman"/>
          <w:bCs/>
          <w:color w:val="000000"/>
          <w:sz w:val="28"/>
          <w:szCs w:val="28"/>
        </w:rPr>
      </w:pPr>
      <w:r w:rsidRPr="0089643B">
        <w:rPr>
          <w:rFonts w:ascii="Times New Roman" w:hAnsi="Times New Roman" w:cs="Times New Roman"/>
          <w:bCs/>
          <w:color w:val="000000"/>
          <w:sz w:val="28"/>
          <w:szCs w:val="28"/>
        </w:rPr>
        <w:t>В</w:t>
      </w:r>
      <w:r w:rsidR="001077DB" w:rsidRPr="0089643B">
        <w:rPr>
          <w:rFonts w:ascii="Times New Roman" w:hAnsi="Times New Roman" w:cs="Times New Roman"/>
          <w:bCs/>
          <w:color w:val="000000"/>
          <w:sz w:val="28"/>
          <w:szCs w:val="28"/>
        </w:rPr>
        <w:t xml:space="preserve"> 2022 году началось масштабное переоборудование и обеспечение современной сетевой инфраструктурой всех зданий и помещений школ, где проводится образовательный процесс для 1-4 классов. На конец 2022 года работы завершены в 46% зданий. В кабинетах информатики московских школ появилось 50 тыс. современных моноблоков.</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В сентябре 2022 года в Москве стартовал проект «Каждому учителю ноутбук»,</w:t>
      </w:r>
      <w:r w:rsidRPr="0089643B">
        <w:rPr>
          <w:rFonts w:ascii="Times New Roman" w:hAnsi="Times New Roman" w:cs="Times New Roman"/>
          <w:b/>
          <w:bCs/>
          <w:color w:val="000000" w:themeColor="text1"/>
          <w:sz w:val="28"/>
          <w:szCs w:val="28"/>
        </w:rPr>
        <w:t xml:space="preserve"> </w:t>
      </w:r>
      <w:r w:rsidRPr="0089643B">
        <w:rPr>
          <w:rFonts w:ascii="Times New Roman" w:hAnsi="Times New Roman" w:cs="Times New Roman"/>
          <w:color w:val="000000" w:themeColor="text1"/>
          <w:sz w:val="28"/>
          <w:szCs w:val="28"/>
        </w:rPr>
        <w:t>в рамках которого все педагоги 1–11 классов получат новые ноутбуки для комфортной работы с инфраструктурой МЭШ. По итогам 2022 года ноутбуки получили уже 35 тыс. педагогов.</w:t>
      </w:r>
    </w:p>
    <w:p w:rsidR="001077DB" w:rsidRPr="0089643B" w:rsidRDefault="00333472"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bCs/>
          <w:color w:val="000000"/>
          <w:sz w:val="28"/>
          <w:szCs w:val="28"/>
        </w:rPr>
        <w:t>Н</w:t>
      </w:r>
      <w:r w:rsidR="001077DB" w:rsidRPr="0089643B">
        <w:rPr>
          <w:rFonts w:ascii="Times New Roman" w:hAnsi="Times New Roman" w:cs="Times New Roman"/>
          <w:bCs/>
          <w:color w:val="000000"/>
          <w:sz w:val="28"/>
          <w:szCs w:val="28"/>
        </w:rPr>
        <w:t xml:space="preserve">а конец 2022 года в школах установлено около 63 тыс. точек доступа </w:t>
      </w:r>
      <w:r w:rsidR="001077DB" w:rsidRPr="0089643B">
        <w:rPr>
          <w:rFonts w:ascii="Times New Roman" w:hAnsi="Times New Roman" w:cs="Times New Roman"/>
          <w:bCs/>
          <w:color w:val="000000"/>
          <w:sz w:val="28"/>
          <w:szCs w:val="28"/>
          <w:lang w:val="en-US"/>
        </w:rPr>
        <w:t>Wi</w:t>
      </w:r>
      <w:r w:rsidR="001077DB" w:rsidRPr="0089643B">
        <w:rPr>
          <w:rFonts w:ascii="Times New Roman" w:hAnsi="Times New Roman" w:cs="Times New Roman"/>
          <w:bCs/>
          <w:color w:val="000000"/>
          <w:sz w:val="28"/>
          <w:szCs w:val="28"/>
        </w:rPr>
        <w:t>-</w:t>
      </w:r>
      <w:r w:rsidR="001077DB" w:rsidRPr="0089643B">
        <w:rPr>
          <w:rFonts w:ascii="Times New Roman" w:hAnsi="Times New Roman" w:cs="Times New Roman"/>
          <w:bCs/>
          <w:color w:val="000000"/>
          <w:sz w:val="28"/>
          <w:szCs w:val="28"/>
          <w:lang w:val="en-US"/>
        </w:rPr>
        <w:t>Fi</w:t>
      </w:r>
      <w:r w:rsidR="001077DB" w:rsidRPr="0089643B">
        <w:rPr>
          <w:rFonts w:ascii="Times New Roman" w:hAnsi="Times New Roman" w:cs="Times New Roman"/>
          <w:bCs/>
          <w:color w:val="000000"/>
          <w:sz w:val="28"/>
          <w:szCs w:val="28"/>
        </w:rPr>
        <w:t xml:space="preserve">, более 21,8 тыс. интерактивных панелей, более 1,8 тыс. серверов. </w:t>
      </w:r>
    </w:p>
    <w:p w:rsidR="00333472" w:rsidRPr="0089643B" w:rsidRDefault="001077DB"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Сервис «</w:t>
      </w:r>
      <w:proofErr w:type="spellStart"/>
      <w:r w:rsidRPr="0089643B">
        <w:rPr>
          <w:rFonts w:ascii="Times New Roman" w:hAnsi="Times New Roman" w:cs="Times New Roman"/>
          <w:color w:val="000000" w:themeColor="text1"/>
          <w:sz w:val="28"/>
          <w:szCs w:val="28"/>
        </w:rPr>
        <w:t>Москвенок</w:t>
      </w:r>
      <w:proofErr w:type="spellEnd"/>
      <w:r w:rsidRPr="0089643B">
        <w:rPr>
          <w:rFonts w:ascii="Times New Roman" w:hAnsi="Times New Roman" w:cs="Times New Roman"/>
          <w:color w:val="000000" w:themeColor="text1"/>
          <w:sz w:val="28"/>
          <w:szCs w:val="28"/>
        </w:rPr>
        <w:t xml:space="preserve">» доступен в 4,3 тыс. зданий образовательных организаций города Москвы, в том числе в 2,3 тыс. зданий дошкольных отделений. Общее число пользователей </w:t>
      </w:r>
      <w:r w:rsidR="00333472" w:rsidRPr="0089643B">
        <w:rPr>
          <w:rFonts w:ascii="Times New Roman" w:hAnsi="Times New Roman" w:cs="Times New Roman"/>
          <w:color w:val="000000" w:themeColor="text1"/>
          <w:sz w:val="28"/>
          <w:szCs w:val="28"/>
        </w:rPr>
        <w:t xml:space="preserve">сервиса - </w:t>
      </w:r>
      <w:r w:rsidRPr="0089643B">
        <w:rPr>
          <w:rFonts w:ascii="Times New Roman" w:hAnsi="Times New Roman" w:cs="Times New Roman"/>
          <w:color w:val="000000" w:themeColor="text1"/>
          <w:sz w:val="28"/>
          <w:szCs w:val="28"/>
        </w:rPr>
        <w:t>более 2 млн, из них</w:t>
      </w:r>
      <w:r w:rsidR="00333472" w:rsidRPr="0089643B">
        <w:rPr>
          <w:rFonts w:ascii="Times New Roman" w:hAnsi="Times New Roman" w:cs="Times New Roman"/>
          <w:color w:val="000000" w:themeColor="text1"/>
          <w:sz w:val="28"/>
          <w:szCs w:val="28"/>
        </w:rPr>
        <w:t>:</w:t>
      </w:r>
    </w:p>
    <w:p w:rsidR="00333472" w:rsidRPr="0089643B" w:rsidRDefault="00333472"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 xml:space="preserve">1,08 млн </w:t>
      </w:r>
      <w:r w:rsidRPr="0089643B">
        <w:rPr>
          <w:rFonts w:ascii="Times New Roman" w:hAnsi="Times New Roman" w:cs="Times New Roman"/>
          <w:color w:val="000000" w:themeColor="text1"/>
          <w:sz w:val="28"/>
          <w:szCs w:val="28"/>
        </w:rPr>
        <w:t xml:space="preserve">– </w:t>
      </w:r>
      <w:r w:rsidR="001077DB" w:rsidRPr="0089643B">
        <w:rPr>
          <w:rFonts w:ascii="Times New Roman" w:hAnsi="Times New Roman" w:cs="Times New Roman"/>
          <w:color w:val="000000" w:themeColor="text1"/>
          <w:sz w:val="28"/>
          <w:szCs w:val="28"/>
        </w:rPr>
        <w:t>обучающи</w:t>
      </w:r>
      <w:r w:rsidRPr="0089643B">
        <w:rPr>
          <w:rFonts w:ascii="Times New Roman" w:hAnsi="Times New Roman" w:cs="Times New Roman"/>
          <w:color w:val="000000" w:themeColor="text1"/>
          <w:sz w:val="28"/>
          <w:szCs w:val="28"/>
        </w:rPr>
        <w:t>ес</w:t>
      </w:r>
      <w:r w:rsidR="001077DB" w:rsidRPr="0089643B">
        <w:rPr>
          <w:rFonts w:ascii="Times New Roman" w:hAnsi="Times New Roman" w:cs="Times New Roman"/>
          <w:color w:val="000000" w:themeColor="text1"/>
          <w:sz w:val="28"/>
          <w:szCs w:val="28"/>
        </w:rPr>
        <w:t>я</w:t>
      </w:r>
      <w:r w:rsidRPr="0089643B">
        <w:rPr>
          <w:rFonts w:ascii="Times New Roman" w:hAnsi="Times New Roman" w:cs="Times New Roman"/>
          <w:color w:val="000000" w:themeColor="text1"/>
          <w:sz w:val="28"/>
          <w:szCs w:val="28"/>
        </w:rPr>
        <w:t>;</w:t>
      </w:r>
    </w:p>
    <w:p w:rsidR="00333472" w:rsidRPr="0089643B" w:rsidRDefault="00333472"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 xml:space="preserve">1,1 млн </w:t>
      </w:r>
      <w:r w:rsidRPr="0089643B">
        <w:rPr>
          <w:rFonts w:ascii="Times New Roman" w:hAnsi="Times New Roman" w:cs="Times New Roman"/>
          <w:color w:val="000000" w:themeColor="text1"/>
          <w:sz w:val="28"/>
          <w:szCs w:val="28"/>
        </w:rPr>
        <w:t xml:space="preserve">- </w:t>
      </w:r>
      <w:r w:rsidR="001077DB" w:rsidRPr="0089643B">
        <w:rPr>
          <w:rFonts w:ascii="Times New Roman" w:hAnsi="Times New Roman" w:cs="Times New Roman"/>
          <w:color w:val="000000" w:themeColor="text1"/>
          <w:sz w:val="28"/>
          <w:szCs w:val="28"/>
        </w:rPr>
        <w:t>представител</w:t>
      </w:r>
      <w:r w:rsidRPr="0089643B">
        <w:rPr>
          <w:rFonts w:ascii="Times New Roman" w:hAnsi="Times New Roman" w:cs="Times New Roman"/>
          <w:color w:val="000000" w:themeColor="text1"/>
          <w:sz w:val="28"/>
          <w:szCs w:val="28"/>
        </w:rPr>
        <w:t>и</w:t>
      </w:r>
      <w:r w:rsidR="001077DB" w:rsidRPr="0089643B">
        <w:rPr>
          <w:rFonts w:ascii="Times New Roman" w:hAnsi="Times New Roman" w:cs="Times New Roman"/>
          <w:color w:val="000000" w:themeColor="text1"/>
          <w:sz w:val="28"/>
          <w:szCs w:val="28"/>
        </w:rPr>
        <w:t xml:space="preserve"> дошкольников</w:t>
      </w:r>
      <w:r w:rsidRPr="0089643B">
        <w:rPr>
          <w:rFonts w:ascii="Times New Roman" w:hAnsi="Times New Roman" w:cs="Times New Roman"/>
          <w:color w:val="000000" w:themeColor="text1"/>
          <w:sz w:val="28"/>
          <w:szCs w:val="28"/>
        </w:rPr>
        <w:t>;</w:t>
      </w:r>
    </w:p>
    <w:p w:rsidR="00333472" w:rsidRPr="0089643B" w:rsidRDefault="00333472"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- 0,</w:t>
      </w:r>
      <w:r w:rsidR="001077DB" w:rsidRPr="0089643B">
        <w:rPr>
          <w:rFonts w:ascii="Times New Roman" w:hAnsi="Times New Roman" w:cs="Times New Roman"/>
          <w:color w:val="000000" w:themeColor="text1"/>
          <w:sz w:val="28"/>
          <w:szCs w:val="28"/>
        </w:rPr>
        <w:t>2</w:t>
      </w:r>
      <w:r w:rsidRPr="0089643B">
        <w:rPr>
          <w:rFonts w:ascii="Times New Roman" w:hAnsi="Times New Roman" w:cs="Times New Roman"/>
          <w:color w:val="000000" w:themeColor="text1"/>
          <w:sz w:val="28"/>
          <w:szCs w:val="28"/>
        </w:rPr>
        <w:t xml:space="preserve"> млн</w:t>
      </w:r>
      <w:r w:rsidR="001077DB" w:rsidRPr="0089643B">
        <w:rPr>
          <w:rFonts w:ascii="Times New Roman" w:hAnsi="Times New Roman" w:cs="Times New Roman"/>
          <w:color w:val="000000" w:themeColor="text1"/>
          <w:sz w:val="28"/>
          <w:szCs w:val="28"/>
        </w:rPr>
        <w:t xml:space="preserve"> </w:t>
      </w:r>
      <w:r w:rsidRPr="0089643B">
        <w:rPr>
          <w:rFonts w:ascii="Times New Roman" w:hAnsi="Times New Roman" w:cs="Times New Roman"/>
          <w:color w:val="000000" w:themeColor="text1"/>
          <w:sz w:val="28"/>
          <w:szCs w:val="28"/>
        </w:rPr>
        <w:t xml:space="preserve">- </w:t>
      </w:r>
      <w:r w:rsidR="001077DB" w:rsidRPr="0089643B">
        <w:rPr>
          <w:rFonts w:ascii="Times New Roman" w:hAnsi="Times New Roman" w:cs="Times New Roman"/>
          <w:color w:val="000000" w:themeColor="text1"/>
          <w:sz w:val="28"/>
          <w:szCs w:val="28"/>
        </w:rPr>
        <w:t>сотрудник</w:t>
      </w:r>
      <w:r w:rsidRPr="0089643B">
        <w:rPr>
          <w:rFonts w:ascii="Times New Roman" w:hAnsi="Times New Roman" w:cs="Times New Roman"/>
          <w:color w:val="000000" w:themeColor="text1"/>
          <w:sz w:val="28"/>
          <w:szCs w:val="28"/>
        </w:rPr>
        <w:t>и</w:t>
      </w:r>
      <w:r w:rsidR="001077DB" w:rsidRPr="0089643B">
        <w:rPr>
          <w:rFonts w:ascii="Times New Roman" w:hAnsi="Times New Roman" w:cs="Times New Roman"/>
          <w:color w:val="000000" w:themeColor="text1"/>
          <w:sz w:val="28"/>
          <w:szCs w:val="28"/>
        </w:rPr>
        <w:t xml:space="preserve"> образовательных организаций.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Идентификаторы «</w:t>
      </w:r>
      <w:proofErr w:type="spellStart"/>
      <w:r w:rsidRPr="0089643B">
        <w:rPr>
          <w:rFonts w:ascii="Times New Roman" w:hAnsi="Times New Roman" w:cs="Times New Roman"/>
          <w:color w:val="000000" w:themeColor="text1"/>
          <w:sz w:val="28"/>
          <w:szCs w:val="28"/>
        </w:rPr>
        <w:t>Москвенка</w:t>
      </w:r>
      <w:proofErr w:type="spellEnd"/>
      <w:r w:rsidRPr="0089643B">
        <w:rPr>
          <w:rFonts w:ascii="Times New Roman" w:hAnsi="Times New Roman" w:cs="Times New Roman"/>
          <w:color w:val="000000" w:themeColor="text1"/>
          <w:sz w:val="28"/>
          <w:szCs w:val="28"/>
        </w:rPr>
        <w:t xml:space="preserve">» возможно использовать как пропуск в образовательные организации и музеи города Москвы, а также оплачивать с их помощью питание в школьных буфетах без использования наличных денег. </w:t>
      </w:r>
      <w:proofErr w:type="gramStart"/>
      <w:r w:rsidRPr="0089643B">
        <w:rPr>
          <w:rFonts w:ascii="Times New Roman" w:hAnsi="Times New Roman" w:cs="Times New Roman"/>
          <w:color w:val="000000" w:themeColor="text1"/>
          <w:sz w:val="28"/>
          <w:szCs w:val="28"/>
        </w:rPr>
        <w:t>Для представителей</w:t>
      </w:r>
      <w:proofErr w:type="gramEnd"/>
      <w:r w:rsidRPr="0089643B">
        <w:rPr>
          <w:rFonts w:ascii="Times New Roman" w:hAnsi="Times New Roman" w:cs="Times New Roman"/>
          <w:color w:val="000000" w:themeColor="text1"/>
          <w:sz w:val="28"/>
          <w:szCs w:val="28"/>
        </w:rPr>
        <w:t xml:space="preserve"> обучающихся доступна возможность предварительного заказа горячего питания в мобильных приложениях «</w:t>
      </w:r>
      <w:proofErr w:type="spellStart"/>
      <w:r w:rsidRPr="0089643B">
        <w:rPr>
          <w:rFonts w:ascii="Times New Roman" w:hAnsi="Times New Roman" w:cs="Times New Roman"/>
          <w:color w:val="000000" w:themeColor="text1"/>
          <w:sz w:val="28"/>
          <w:szCs w:val="28"/>
        </w:rPr>
        <w:t>Госуслуги</w:t>
      </w:r>
      <w:proofErr w:type="spellEnd"/>
      <w:r w:rsidRPr="0089643B">
        <w:rPr>
          <w:rFonts w:ascii="Times New Roman" w:hAnsi="Times New Roman" w:cs="Times New Roman"/>
          <w:color w:val="000000" w:themeColor="text1"/>
          <w:sz w:val="28"/>
          <w:szCs w:val="28"/>
        </w:rPr>
        <w:t xml:space="preserve"> Москвы», «Дневник МЭШ» и на портале mos.ru с просмотром меню ребенка в школе и в детском саду, управлением покупками в буфете, доступом к типовому распорядку дня ребенка в детском саду. За 2022 год родители пополнили лицевые счета детей свыше 9,3 млн раз и сделали более 6,3 млн </w:t>
      </w:r>
      <w:proofErr w:type="spellStart"/>
      <w:r w:rsidRPr="0089643B">
        <w:rPr>
          <w:rFonts w:ascii="Times New Roman" w:hAnsi="Times New Roman" w:cs="Times New Roman"/>
          <w:color w:val="000000" w:themeColor="text1"/>
          <w:sz w:val="28"/>
          <w:szCs w:val="28"/>
        </w:rPr>
        <w:t>предзаказов</w:t>
      </w:r>
      <w:proofErr w:type="spellEnd"/>
      <w:r w:rsidRPr="0089643B">
        <w:rPr>
          <w:rFonts w:ascii="Times New Roman" w:hAnsi="Times New Roman" w:cs="Times New Roman"/>
          <w:color w:val="000000" w:themeColor="text1"/>
          <w:sz w:val="28"/>
          <w:szCs w:val="28"/>
        </w:rPr>
        <w:t xml:space="preserve"> горячего питания.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С 2022 года школьники могут использовать электронную карту и другие идентификаторы «</w:t>
      </w:r>
      <w:proofErr w:type="spellStart"/>
      <w:r w:rsidRPr="0089643B">
        <w:rPr>
          <w:rFonts w:ascii="Times New Roman" w:hAnsi="Times New Roman" w:cs="Times New Roman"/>
          <w:color w:val="000000"/>
          <w:sz w:val="28"/>
          <w:szCs w:val="28"/>
        </w:rPr>
        <w:t>Москвенок</w:t>
      </w:r>
      <w:proofErr w:type="spellEnd"/>
      <w:r w:rsidRPr="0089643B">
        <w:rPr>
          <w:rFonts w:ascii="Times New Roman" w:hAnsi="Times New Roman" w:cs="Times New Roman"/>
          <w:color w:val="000000"/>
          <w:sz w:val="28"/>
          <w:szCs w:val="28"/>
        </w:rPr>
        <w:t>» в качестве единого читательского билета в городских библиотеках.</w:t>
      </w:r>
      <w:r w:rsidR="000D5D1A" w:rsidRPr="0089643B">
        <w:rPr>
          <w:rFonts w:ascii="Times New Roman" w:hAnsi="Times New Roman" w:cs="Times New Roman"/>
          <w:color w:val="000000"/>
          <w:sz w:val="28"/>
          <w:szCs w:val="28"/>
        </w:rPr>
        <w:t xml:space="preserve"> </w:t>
      </w:r>
      <w:r w:rsidRPr="0089643B">
        <w:rPr>
          <w:rFonts w:ascii="Times New Roman" w:hAnsi="Times New Roman" w:cs="Times New Roman"/>
          <w:color w:val="000000"/>
          <w:sz w:val="28"/>
          <w:szCs w:val="28"/>
        </w:rPr>
        <w:t xml:space="preserve">Также в течение 2022 года </w:t>
      </w:r>
      <w:r w:rsidR="000D5D1A" w:rsidRPr="0089643B">
        <w:rPr>
          <w:rFonts w:ascii="Times New Roman" w:hAnsi="Times New Roman" w:cs="Times New Roman"/>
          <w:color w:val="000000"/>
          <w:sz w:val="28"/>
          <w:szCs w:val="28"/>
        </w:rPr>
        <w:t xml:space="preserve">более 484 тыс. раз </w:t>
      </w:r>
      <w:r w:rsidRPr="0089643B">
        <w:rPr>
          <w:rFonts w:ascii="Times New Roman" w:hAnsi="Times New Roman" w:cs="Times New Roman"/>
          <w:color w:val="000000"/>
          <w:sz w:val="28"/>
          <w:szCs w:val="28"/>
        </w:rPr>
        <w:t>дети прошли в музеи по карте и другим идентификаторам «</w:t>
      </w:r>
      <w:proofErr w:type="spellStart"/>
      <w:r w:rsidRPr="0089643B">
        <w:rPr>
          <w:rFonts w:ascii="Times New Roman" w:hAnsi="Times New Roman" w:cs="Times New Roman"/>
          <w:color w:val="000000"/>
          <w:sz w:val="28"/>
          <w:szCs w:val="28"/>
        </w:rPr>
        <w:t>Москвенок</w:t>
      </w:r>
      <w:proofErr w:type="spellEnd"/>
      <w:r w:rsidRPr="0089643B">
        <w:rPr>
          <w:rFonts w:ascii="Times New Roman" w:hAnsi="Times New Roman" w:cs="Times New Roman"/>
          <w:color w:val="000000"/>
          <w:sz w:val="28"/>
          <w:szCs w:val="28"/>
        </w:rPr>
        <w:t>».</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Сервис «Электронный дневник» в 2022 году расширил свой функционал: появилась возможность актуализировать в МЭШ данные паспорта, свидетельства о рождении, СНИЛС и контактную информацию</w:t>
      </w:r>
      <w:r w:rsidR="000D5D1A" w:rsidRPr="0089643B">
        <w:rPr>
          <w:rFonts w:ascii="Times New Roman" w:hAnsi="Times New Roman" w:cs="Times New Roman"/>
          <w:color w:val="000000" w:themeColor="text1"/>
          <w:sz w:val="28"/>
          <w:szCs w:val="28"/>
        </w:rPr>
        <w:t xml:space="preserve">, </w:t>
      </w:r>
      <w:r w:rsidRPr="0089643B">
        <w:rPr>
          <w:rFonts w:ascii="Times New Roman" w:hAnsi="Times New Roman" w:cs="Times New Roman"/>
          <w:color w:val="000000" w:themeColor="text1"/>
          <w:sz w:val="28"/>
          <w:szCs w:val="28"/>
        </w:rPr>
        <w:t xml:space="preserve">школьники 6–9 классов и их родители получили возможность видеть в электронном дневнике </w:t>
      </w:r>
      <w:proofErr w:type="gramStart"/>
      <w:r w:rsidRPr="0089643B">
        <w:rPr>
          <w:rFonts w:ascii="Times New Roman" w:hAnsi="Times New Roman" w:cs="Times New Roman"/>
          <w:color w:val="000000" w:themeColor="text1"/>
          <w:sz w:val="28"/>
          <w:szCs w:val="28"/>
        </w:rPr>
        <w:t>возможный  результат</w:t>
      </w:r>
      <w:proofErr w:type="gramEnd"/>
      <w:r w:rsidRPr="0089643B">
        <w:rPr>
          <w:rFonts w:ascii="Times New Roman" w:hAnsi="Times New Roman" w:cs="Times New Roman"/>
          <w:color w:val="000000" w:themeColor="text1"/>
          <w:sz w:val="28"/>
          <w:szCs w:val="28"/>
        </w:rPr>
        <w:t xml:space="preserve"> освоения той или иной темы при помощи функционала «Планируемые результаты обучения».</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Пользователям МЭШ стал доступен новый инструмент </w:t>
      </w:r>
      <w:r w:rsidR="000D5D1A"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themeColor="text1"/>
          <w:sz w:val="28"/>
          <w:szCs w:val="28"/>
        </w:rPr>
        <w:t xml:space="preserve"> тематическое оценивание, позволяющий педагогам и родителям увидеть, насколько успешно школьник осваивает темы учебной программы, а ребенку </w:t>
      </w:r>
      <w:r w:rsidR="000D5D1A"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themeColor="text1"/>
          <w:sz w:val="28"/>
          <w:szCs w:val="28"/>
        </w:rPr>
        <w:t xml:space="preserve"> узнать свои сильные и слабые стороны.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Также обновлен интерфейс мобил</w:t>
      </w:r>
      <w:r w:rsidR="000D5D1A" w:rsidRPr="0089643B">
        <w:rPr>
          <w:rFonts w:ascii="Times New Roman" w:hAnsi="Times New Roman" w:cs="Times New Roman"/>
          <w:color w:val="000000"/>
          <w:sz w:val="28"/>
          <w:szCs w:val="28"/>
        </w:rPr>
        <w:t>ьного приложения «Дневник МЭШ», что</w:t>
      </w:r>
      <w:r w:rsidRPr="0089643B">
        <w:rPr>
          <w:rFonts w:ascii="Times New Roman" w:hAnsi="Times New Roman" w:cs="Times New Roman"/>
          <w:color w:val="000000"/>
          <w:sz w:val="28"/>
          <w:szCs w:val="28"/>
        </w:rPr>
        <w:t xml:space="preserve"> позволило обеспечить быстрый доступ к наиболее востребованному функционалу в соответствии с потребностями учащихся и родителей. Кроме того, родители-пользователи мобильного приложения «Дневник МЭШ» теперь могут получать на смартфоны уведомления сервиса «</w:t>
      </w:r>
      <w:proofErr w:type="spellStart"/>
      <w:r w:rsidRPr="0089643B">
        <w:rPr>
          <w:rFonts w:ascii="Times New Roman" w:hAnsi="Times New Roman" w:cs="Times New Roman"/>
          <w:color w:val="000000"/>
          <w:sz w:val="28"/>
          <w:szCs w:val="28"/>
        </w:rPr>
        <w:t>Москвенок</w:t>
      </w:r>
      <w:proofErr w:type="spellEnd"/>
      <w:r w:rsidRPr="0089643B">
        <w:rPr>
          <w:rFonts w:ascii="Times New Roman" w:hAnsi="Times New Roman" w:cs="Times New Roman"/>
          <w:color w:val="000000"/>
          <w:sz w:val="28"/>
          <w:szCs w:val="28"/>
        </w:rPr>
        <w:t>».</w:t>
      </w:r>
      <w:r w:rsidR="000D5D1A" w:rsidRPr="0089643B">
        <w:rPr>
          <w:rFonts w:ascii="Times New Roman" w:hAnsi="Times New Roman" w:cs="Times New Roman"/>
          <w:color w:val="000000"/>
          <w:sz w:val="28"/>
          <w:szCs w:val="28"/>
        </w:rPr>
        <w:t xml:space="preserve"> </w:t>
      </w:r>
      <w:r w:rsidRPr="0089643B">
        <w:rPr>
          <w:rFonts w:ascii="Times New Roman" w:hAnsi="Times New Roman" w:cs="Times New Roman"/>
          <w:color w:val="000000" w:themeColor="text1"/>
          <w:sz w:val="28"/>
          <w:szCs w:val="28"/>
        </w:rPr>
        <w:t>Более 54% пользователей «Дневника МЭШ» входят в сервис с компьютера, 44% – со смартфона и около 2% – с планшета. Число скачиваний мобильного приложения «Дневник МЭШ» достигло 2 млн, более 626 тыс. из которых - в 2022 году.</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В 2022 году в рамках развития сервиса «Электронный журнал» у учителей появилось мобильное приложение «Журнал МЭШ»</w:t>
      </w:r>
      <w:r w:rsidR="000D5D1A" w:rsidRPr="0089643B">
        <w:rPr>
          <w:rFonts w:ascii="Times New Roman" w:hAnsi="Times New Roman" w:cs="Times New Roman"/>
          <w:color w:val="000000"/>
          <w:sz w:val="28"/>
          <w:szCs w:val="28"/>
        </w:rPr>
        <w:t>, с</w:t>
      </w:r>
      <w:r w:rsidRPr="0089643B">
        <w:rPr>
          <w:rFonts w:ascii="Times New Roman" w:hAnsi="Times New Roman" w:cs="Times New Roman"/>
          <w:color w:val="000000"/>
          <w:sz w:val="28"/>
          <w:szCs w:val="28"/>
        </w:rPr>
        <w:t xml:space="preserve"> помощью </w:t>
      </w:r>
      <w:r w:rsidR="000D5D1A" w:rsidRPr="0089643B">
        <w:rPr>
          <w:rFonts w:ascii="Times New Roman" w:hAnsi="Times New Roman" w:cs="Times New Roman"/>
          <w:color w:val="000000"/>
          <w:sz w:val="28"/>
          <w:szCs w:val="28"/>
        </w:rPr>
        <w:t>которого</w:t>
      </w:r>
      <w:r w:rsidRPr="0089643B">
        <w:rPr>
          <w:rFonts w:ascii="Times New Roman" w:hAnsi="Times New Roman" w:cs="Times New Roman"/>
          <w:color w:val="000000"/>
          <w:sz w:val="28"/>
          <w:szCs w:val="28"/>
        </w:rPr>
        <w:t xml:space="preserve"> было выдано 32,7 млн домашних заданий, 717 тыс. из которых – цифровые. Общее число скачиваний приложения «Журнал МЭШ» составило 77,4 тыс., а число обращений к сервису – более 2,1 млн.</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В</w:t>
      </w:r>
      <w:r w:rsidR="001077DB" w:rsidRPr="0089643B">
        <w:rPr>
          <w:rFonts w:ascii="Times New Roman" w:hAnsi="Times New Roman" w:cs="Times New Roman"/>
          <w:color w:val="000000" w:themeColor="text1"/>
          <w:sz w:val="28"/>
          <w:szCs w:val="28"/>
        </w:rPr>
        <w:t xml:space="preserve"> Библиотеке МЭШ собрано более 1,7 млн единиц образовательного контента: </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более 56 тыс. сценариев уроков</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 xml:space="preserve">свыше 13 тыс. </w:t>
      </w:r>
      <w:proofErr w:type="spellStart"/>
      <w:r w:rsidR="001077DB" w:rsidRPr="0089643B">
        <w:rPr>
          <w:rFonts w:ascii="Times New Roman" w:hAnsi="Times New Roman" w:cs="Times New Roman"/>
          <w:color w:val="000000" w:themeColor="text1"/>
          <w:sz w:val="28"/>
          <w:szCs w:val="28"/>
        </w:rPr>
        <w:t>видеоуроков</w:t>
      </w:r>
      <w:proofErr w:type="spellEnd"/>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около 1,8 тыс. электронных учебных пособий</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348 учебников</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свыше 184 тыс. образовательных интерактивных приложений</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245 произведений художественной литературы</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42 уникальных виртуальных лаборатории по физике, математике, технологии, биологии, черчению и информатике</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более 6 тыс. онлайн-тренажеров для самодиагностики</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 xml:space="preserve">более 80 тыс. тестов, соответствующих содержанию ОГЭ и ЕГЭ.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С помощью указанного контента школьники готовятся к контрольным, экзаменам и олимпиадам. В новом учебном году в Библиотеку МЭШ добавлено свыше 107 тыс. единиц образовательного контента от лучших отечественных разработчиков, среди которых компании «</w:t>
      </w:r>
      <w:proofErr w:type="spellStart"/>
      <w:r w:rsidRPr="0089643B">
        <w:rPr>
          <w:rFonts w:ascii="Times New Roman" w:hAnsi="Times New Roman" w:cs="Times New Roman"/>
          <w:color w:val="000000" w:themeColor="text1"/>
          <w:sz w:val="28"/>
          <w:szCs w:val="28"/>
        </w:rPr>
        <w:t>Физикон</w:t>
      </w:r>
      <w:proofErr w:type="spellEnd"/>
      <w:r w:rsidRPr="0089643B">
        <w:rPr>
          <w:rFonts w:ascii="Times New Roman" w:hAnsi="Times New Roman" w:cs="Times New Roman"/>
          <w:color w:val="000000" w:themeColor="text1"/>
          <w:sz w:val="28"/>
          <w:szCs w:val="28"/>
        </w:rPr>
        <w:t xml:space="preserve"> </w:t>
      </w:r>
      <w:proofErr w:type="spellStart"/>
      <w:r w:rsidRPr="0089643B">
        <w:rPr>
          <w:rFonts w:ascii="Times New Roman" w:hAnsi="Times New Roman" w:cs="Times New Roman"/>
          <w:color w:val="000000" w:themeColor="text1"/>
          <w:sz w:val="28"/>
          <w:szCs w:val="28"/>
        </w:rPr>
        <w:t>Лаб</w:t>
      </w:r>
      <w:proofErr w:type="spellEnd"/>
      <w:r w:rsidRPr="0089643B">
        <w:rPr>
          <w:rFonts w:ascii="Times New Roman" w:hAnsi="Times New Roman" w:cs="Times New Roman"/>
          <w:color w:val="000000" w:themeColor="text1"/>
          <w:sz w:val="28"/>
          <w:szCs w:val="28"/>
        </w:rPr>
        <w:t>», «</w:t>
      </w:r>
      <w:proofErr w:type="spellStart"/>
      <w:r w:rsidRPr="0089643B">
        <w:rPr>
          <w:rFonts w:ascii="Times New Roman" w:hAnsi="Times New Roman" w:cs="Times New Roman"/>
          <w:color w:val="000000" w:themeColor="text1"/>
          <w:sz w:val="28"/>
          <w:szCs w:val="28"/>
        </w:rPr>
        <w:t>Алгоритмика</w:t>
      </w:r>
      <w:proofErr w:type="spellEnd"/>
      <w:r w:rsidRPr="0089643B">
        <w:rPr>
          <w:rFonts w:ascii="Times New Roman" w:hAnsi="Times New Roman" w:cs="Times New Roman"/>
          <w:color w:val="000000" w:themeColor="text1"/>
          <w:sz w:val="28"/>
          <w:szCs w:val="28"/>
        </w:rPr>
        <w:t>», «01Математика», а также «Мобильное Электронное Образование», «</w:t>
      </w:r>
      <w:proofErr w:type="spellStart"/>
      <w:r w:rsidRPr="0089643B">
        <w:rPr>
          <w:rFonts w:ascii="Times New Roman" w:hAnsi="Times New Roman" w:cs="Times New Roman"/>
          <w:color w:val="000000" w:themeColor="text1"/>
          <w:sz w:val="28"/>
          <w:szCs w:val="28"/>
        </w:rPr>
        <w:t>ГлобалЛаб</w:t>
      </w:r>
      <w:proofErr w:type="spellEnd"/>
      <w:r w:rsidRPr="0089643B">
        <w:rPr>
          <w:rFonts w:ascii="Times New Roman" w:hAnsi="Times New Roman" w:cs="Times New Roman"/>
          <w:color w:val="000000" w:themeColor="text1"/>
          <w:sz w:val="28"/>
          <w:szCs w:val="28"/>
        </w:rPr>
        <w:t xml:space="preserve">» и группа компаний «Просвещение». </w:t>
      </w:r>
    </w:p>
    <w:p w:rsidR="001077DB" w:rsidRPr="0089643B" w:rsidRDefault="001077DB"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xml:space="preserve">Одним из популярных видов контента библиотеки являются виртуальные лаборатории </w:t>
      </w:r>
      <w:r w:rsidR="009A33DC"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themeColor="text1"/>
          <w:sz w:val="28"/>
          <w:szCs w:val="28"/>
        </w:rPr>
        <w:t xml:space="preserve"> интерактивные онлайн-симуляторы опытов и экспериментов для детей и взрослых, которые позволяют создавать собственные объекты и логические задачи, а также превращать цифровое пространство в место виртуальных турниров. Число уникальных пользователей виртуальных лабораторий составило порядка 100 тыс., а число обращений к ним – более 1,1 млн. В 2022 году коллекция виртуальных лабораторий пополнилась 13-ю новыми инструментами по химии, технологии и физике. Среди них уникальная лаборатория «Соревновательные механики. </w:t>
      </w:r>
      <w:proofErr w:type="spellStart"/>
      <w:r w:rsidRPr="0089643B">
        <w:rPr>
          <w:rFonts w:ascii="Times New Roman" w:hAnsi="Times New Roman" w:cs="Times New Roman"/>
          <w:color w:val="000000" w:themeColor="text1"/>
          <w:sz w:val="28"/>
          <w:szCs w:val="28"/>
        </w:rPr>
        <w:t>ФизБой</w:t>
      </w:r>
      <w:proofErr w:type="spellEnd"/>
      <w:r w:rsidRPr="0089643B">
        <w:rPr>
          <w:rFonts w:ascii="Times New Roman" w:hAnsi="Times New Roman" w:cs="Times New Roman"/>
          <w:color w:val="000000" w:themeColor="text1"/>
          <w:sz w:val="28"/>
          <w:szCs w:val="28"/>
        </w:rPr>
        <w:t xml:space="preserve">», которая позволяет автоматизировать все процессы </w:t>
      </w:r>
      <w:r w:rsidR="009A33DC"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themeColor="text1"/>
          <w:sz w:val="28"/>
          <w:szCs w:val="28"/>
        </w:rPr>
        <w:t xml:space="preserve"> от создания, проведения и управления виртуальными турнирами до участия в них, оценки результатов и подведения итогов. </w:t>
      </w:r>
    </w:p>
    <w:p w:rsidR="009A33DC" w:rsidRPr="0089643B" w:rsidRDefault="001077DB"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По итогам 2022 года наиболее популярн</w:t>
      </w:r>
      <w:r w:rsidR="009A33DC" w:rsidRPr="0089643B">
        <w:rPr>
          <w:rFonts w:ascii="Times New Roman" w:hAnsi="Times New Roman" w:cs="Times New Roman"/>
          <w:color w:val="000000" w:themeColor="text1"/>
          <w:sz w:val="28"/>
          <w:szCs w:val="28"/>
        </w:rPr>
        <w:t xml:space="preserve">ыми </w:t>
      </w:r>
      <w:r w:rsidRPr="0089643B">
        <w:rPr>
          <w:rFonts w:ascii="Times New Roman" w:hAnsi="Times New Roman" w:cs="Times New Roman"/>
          <w:color w:val="000000" w:themeColor="text1"/>
          <w:sz w:val="28"/>
          <w:szCs w:val="28"/>
        </w:rPr>
        <w:t>виртуальн</w:t>
      </w:r>
      <w:r w:rsidR="009A33DC" w:rsidRPr="0089643B">
        <w:rPr>
          <w:rFonts w:ascii="Times New Roman" w:hAnsi="Times New Roman" w:cs="Times New Roman"/>
          <w:color w:val="000000" w:themeColor="text1"/>
          <w:sz w:val="28"/>
          <w:szCs w:val="28"/>
        </w:rPr>
        <w:t>ыми</w:t>
      </w:r>
      <w:r w:rsidRPr="0089643B">
        <w:rPr>
          <w:rFonts w:ascii="Times New Roman" w:hAnsi="Times New Roman" w:cs="Times New Roman"/>
          <w:color w:val="000000" w:themeColor="text1"/>
          <w:sz w:val="28"/>
          <w:szCs w:val="28"/>
        </w:rPr>
        <w:t xml:space="preserve"> лаборатория</w:t>
      </w:r>
      <w:r w:rsidR="009A33DC" w:rsidRPr="0089643B">
        <w:rPr>
          <w:rFonts w:ascii="Times New Roman" w:hAnsi="Times New Roman" w:cs="Times New Roman"/>
          <w:color w:val="000000" w:themeColor="text1"/>
          <w:sz w:val="28"/>
          <w:szCs w:val="28"/>
        </w:rPr>
        <w:t>ми стали:</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xml:space="preserve">- на 1-м месте - </w:t>
      </w:r>
      <w:r w:rsidR="001077DB" w:rsidRPr="0089643B">
        <w:rPr>
          <w:rFonts w:ascii="Times New Roman" w:hAnsi="Times New Roman" w:cs="Times New Roman"/>
          <w:color w:val="000000" w:themeColor="text1"/>
          <w:sz w:val="28"/>
          <w:szCs w:val="28"/>
        </w:rPr>
        <w:t>по информатике – около 130 тыс. запусков</w:t>
      </w:r>
      <w:r w:rsidRPr="0089643B">
        <w:rPr>
          <w:rFonts w:ascii="Times New Roman" w:hAnsi="Times New Roman" w:cs="Times New Roman"/>
          <w:color w:val="000000" w:themeColor="text1"/>
          <w:sz w:val="28"/>
          <w:szCs w:val="28"/>
        </w:rPr>
        <w:t>;</w:t>
      </w:r>
    </w:p>
    <w:p w:rsidR="009A33DC"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w:t>
      </w:r>
      <w:r w:rsidR="001077DB" w:rsidRPr="0089643B">
        <w:rPr>
          <w:rFonts w:ascii="Times New Roman" w:hAnsi="Times New Roman" w:cs="Times New Roman"/>
          <w:color w:val="000000" w:themeColor="text1"/>
          <w:sz w:val="28"/>
          <w:szCs w:val="28"/>
        </w:rPr>
        <w:t>на 2</w:t>
      </w:r>
      <w:r w:rsidRPr="0089643B">
        <w:rPr>
          <w:rFonts w:ascii="Times New Roman" w:hAnsi="Times New Roman" w:cs="Times New Roman"/>
          <w:color w:val="000000" w:themeColor="text1"/>
          <w:sz w:val="28"/>
          <w:szCs w:val="28"/>
        </w:rPr>
        <w:t>-м месте - «Планиметрия» – более 60 тыс. запусков;</w:t>
      </w:r>
    </w:p>
    <w:p w:rsidR="001077DB" w:rsidRPr="0089643B" w:rsidRDefault="009A33DC"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на</w:t>
      </w:r>
      <w:r w:rsidR="001077DB" w:rsidRPr="0089643B">
        <w:rPr>
          <w:rFonts w:ascii="Times New Roman" w:hAnsi="Times New Roman" w:cs="Times New Roman"/>
          <w:color w:val="000000" w:themeColor="text1"/>
          <w:sz w:val="28"/>
          <w:szCs w:val="28"/>
        </w:rPr>
        <w:t xml:space="preserve"> 3</w:t>
      </w:r>
      <w:r w:rsidRPr="0089643B">
        <w:rPr>
          <w:rFonts w:ascii="Times New Roman" w:hAnsi="Times New Roman" w:cs="Times New Roman"/>
          <w:color w:val="000000" w:themeColor="text1"/>
          <w:sz w:val="28"/>
          <w:szCs w:val="28"/>
        </w:rPr>
        <w:t>-м</w:t>
      </w:r>
      <w:r w:rsidR="001077DB" w:rsidRPr="0089643B">
        <w:rPr>
          <w:rFonts w:ascii="Times New Roman" w:hAnsi="Times New Roman" w:cs="Times New Roman"/>
          <w:color w:val="000000" w:themeColor="text1"/>
          <w:sz w:val="28"/>
          <w:szCs w:val="28"/>
        </w:rPr>
        <w:t xml:space="preserve"> месте </w:t>
      </w:r>
      <w:r w:rsidRPr="0089643B">
        <w:rPr>
          <w:rFonts w:ascii="Times New Roman" w:hAnsi="Times New Roman" w:cs="Times New Roman"/>
          <w:color w:val="000000" w:themeColor="text1"/>
          <w:sz w:val="28"/>
          <w:szCs w:val="28"/>
        </w:rPr>
        <w:t>-</w:t>
      </w:r>
      <w:r w:rsidR="001077DB" w:rsidRPr="0089643B">
        <w:rPr>
          <w:rFonts w:ascii="Times New Roman" w:hAnsi="Times New Roman" w:cs="Times New Roman"/>
          <w:color w:val="000000" w:themeColor="text1"/>
          <w:sz w:val="28"/>
          <w:szCs w:val="28"/>
        </w:rPr>
        <w:t xml:space="preserve"> </w:t>
      </w:r>
      <w:r w:rsidRPr="0089643B">
        <w:rPr>
          <w:rFonts w:ascii="Times New Roman" w:hAnsi="Times New Roman" w:cs="Times New Roman"/>
          <w:color w:val="000000" w:themeColor="text1"/>
          <w:sz w:val="28"/>
          <w:szCs w:val="28"/>
        </w:rPr>
        <w:t xml:space="preserve">по математике </w:t>
      </w:r>
      <w:r w:rsidR="001077DB" w:rsidRPr="0089643B">
        <w:rPr>
          <w:rFonts w:ascii="Times New Roman" w:hAnsi="Times New Roman" w:cs="Times New Roman"/>
          <w:color w:val="000000" w:themeColor="text1"/>
          <w:sz w:val="28"/>
          <w:szCs w:val="28"/>
        </w:rPr>
        <w:t>«Графики функций. Часть 1» – более 57 тыс. запусков.</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За 2022 год электронную библиотеку материалов МЭШ посетили около 30 млн раз более 6,6 млн человек из различных субъектов Российской Федерации, а число просмотров и запусков составило порядка 72,5 млн.</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Сервис является не только электронной библиотекой в её классическом понимании, но и инструментом по созданию образовательного контента и площадкой взаимодействия между педагогами. Учителя школ города Москвы разрабатывают, а затем проводят в классе интерактивные уроки с помощью инструментов и электронных материалов Библиотеки МЭШ. </w:t>
      </w:r>
      <w:r w:rsidRPr="0089643B">
        <w:rPr>
          <w:rFonts w:ascii="Times New Roman" w:hAnsi="Times New Roman" w:cs="Times New Roman"/>
          <w:color w:val="000000"/>
          <w:sz w:val="28"/>
          <w:szCs w:val="28"/>
        </w:rPr>
        <w:t>Сегодня около 34 тыс. педагогов являются разработчиками контента МЭШ. Из них более 2,5 тыс. педагогов получили более 6 тыс. грантов за вклад в развитие МЭШ.</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Также один из важных сервисов МЭШ - «Портфолио учащегося», который содержит структурированную в хронологическом порядке и по различным категориям («Мой профиль», «Гражданская активность», «Культура», «Творчество», «Спорт», «Наука», «Учеба») информацию о всех достижениях и успехах ребенка в учебе, исследовательской деятельности, олимпиадах, конкурсах, спортивных соревнованиях, культурных и общественных мероприятиях за период обучения.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В 2022 году появил</w:t>
      </w:r>
      <w:r w:rsidR="009A33DC" w:rsidRPr="0089643B">
        <w:rPr>
          <w:rFonts w:ascii="Times New Roman" w:hAnsi="Times New Roman" w:cs="Times New Roman"/>
          <w:color w:val="000000"/>
          <w:sz w:val="28"/>
          <w:szCs w:val="28"/>
        </w:rPr>
        <w:t xml:space="preserve">ись </w:t>
      </w:r>
      <w:r w:rsidRPr="0089643B">
        <w:rPr>
          <w:rFonts w:ascii="Times New Roman" w:hAnsi="Times New Roman" w:cs="Times New Roman"/>
          <w:color w:val="000000"/>
          <w:sz w:val="28"/>
          <w:szCs w:val="28"/>
        </w:rPr>
        <w:t>важны</w:t>
      </w:r>
      <w:r w:rsidR="009A33DC" w:rsidRPr="0089643B">
        <w:rPr>
          <w:rFonts w:ascii="Times New Roman" w:hAnsi="Times New Roman" w:cs="Times New Roman"/>
          <w:color w:val="000000"/>
          <w:sz w:val="28"/>
          <w:szCs w:val="28"/>
        </w:rPr>
        <w:t>е</w:t>
      </w:r>
      <w:r w:rsidRPr="0089643B">
        <w:rPr>
          <w:rFonts w:ascii="Times New Roman" w:hAnsi="Times New Roman" w:cs="Times New Roman"/>
          <w:color w:val="000000"/>
          <w:sz w:val="28"/>
          <w:szCs w:val="28"/>
        </w:rPr>
        <w:t xml:space="preserve"> обновлени</w:t>
      </w:r>
      <w:r w:rsidR="009A33DC" w:rsidRPr="0089643B">
        <w:rPr>
          <w:rFonts w:ascii="Times New Roman" w:hAnsi="Times New Roman" w:cs="Times New Roman"/>
          <w:color w:val="000000"/>
          <w:sz w:val="28"/>
          <w:szCs w:val="28"/>
        </w:rPr>
        <w:t>я</w:t>
      </w:r>
      <w:r w:rsidRPr="0089643B">
        <w:rPr>
          <w:rFonts w:ascii="Times New Roman" w:hAnsi="Times New Roman" w:cs="Times New Roman"/>
          <w:color w:val="000000"/>
          <w:sz w:val="28"/>
          <w:szCs w:val="28"/>
        </w:rPr>
        <w:t xml:space="preserve"> в портфолио ученика</w:t>
      </w:r>
      <w:r w:rsidR="009A33DC" w:rsidRPr="0089643B">
        <w:rPr>
          <w:rFonts w:ascii="Times New Roman" w:hAnsi="Times New Roman" w:cs="Times New Roman"/>
          <w:color w:val="000000"/>
          <w:sz w:val="28"/>
          <w:szCs w:val="28"/>
        </w:rPr>
        <w:t xml:space="preserve">: </w:t>
      </w:r>
      <w:r w:rsidRPr="0089643B">
        <w:rPr>
          <w:rFonts w:ascii="Times New Roman" w:hAnsi="Times New Roman" w:cs="Times New Roman"/>
          <w:color w:val="000000"/>
          <w:sz w:val="28"/>
          <w:szCs w:val="28"/>
        </w:rPr>
        <w:t>в категории «Учеба» стала доступна вкладка «Результаты», где можно увидеть полную информацию по текущим результатам обучения по всем предметам и темам</w:t>
      </w:r>
      <w:r w:rsidR="009A33DC" w:rsidRPr="0089643B">
        <w:rPr>
          <w:rFonts w:ascii="Times New Roman" w:hAnsi="Times New Roman" w:cs="Times New Roman"/>
          <w:color w:val="000000"/>
          <w:sz w:val="28"/>
          <w:szCs w:val="28"/>
        </w:rPr>
        <w:t xml:space="preserve"> (</w:t>
      </w:r>
      <w:r w:rsidRPr="0089643B">
        <w:rPr>
          <w:rFonts w:ascii="Times New Roman" w:hAnsi="Times New Roman" w:cs="Times New Roman"/>
          <w:color w:val="000000"/>
          <w:sz w:val="28"/>
          <w:szCs w:val="28"/>
        </w:rPr>
        <w:t>среднюю оценку по предмету, оценку за каждую тему, общую динамику успеваемости</w:t>
      </w:r>
      <w:r w:rsidR="009A33DC" w:rsidRPr="0089643B">
        <w:rPr>
          <w:rFonts w:ascii="Times New Roman" w:hAnsi="Times New Roman" w:cs="Times New Roman"/>
          <w:color w:val="000000"/>
          <w:sz w:val="28"/>
          <w:szCs w:val="28"/>
        </w:rPr>
        <w:t>)</w:t>
      </w:r>
      <w:r w:rsidRPr="0089643B">
        <w:rPr>
          <w:rFonts w:ascii="Times New Roman" w:hAnsi="Times New Roman" w:cs="Times New Roman"/>
          <w:color w:val="000000"/>
          <w:sz w:val="28"/>
          <w:szCs w:val="28"/>
        </w:rPr>
        <w:t>. Это позволяет лучше понять сильные и слабые стороны подготовки ребенка и своевременно восполнить пробелы в знаниях.</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 xml:space="preserve">Общее число уникальных пользователей «Портфолио учащегося» составляет свыше 1,04 млн, из них 540 тыс. – учащиеся. В портфолио внесено более 4,1 млн записей о мероприятиях и более 2 млн записей о наградах.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 xml:space="preserve">Пользователями </w:t>
      </w:r>
      <w:r w:rsidR="009A33DC" w:rsidRPr="0089643B">
        <w:rPr>
          <w:rFonts w:ascii="Times New Roman" w:hAnsi="Times New Roman" w:cs="Times New Roman"/>
          <w:color w:val="000000"/>
          <w:sz w:val="28"/>
          <w:szCs w:val="28"/>
        </w:rPr>
        <w:t xml:space="preserve">в сервис «Портфолио учащегося» </w:t>
      </w:r>
      <w:r w:rsidRPr="0089643B">
        <w:rPr>
          <w:rFonts w:ascii="Times New Roman" w:hAnsi="Times New Roman" w:cs="Times New Roman"/>
          <w:color w:val="000000"/>
          <w:sz w:val="28"/>
          <w:szCs w:val="28"/>
        </w:rPr>
        <w:t>самостоятельно загружено более 36 тыс. событий. Родители чаще всего загружают достижения своих детей в категорию «Спорт» (6336 событий), дети больше достижений загружают в категорию «Учеба» (4975 событий).</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В 2022 году в России стартовал процесс по переходу на новую образовательную платформу, который проводится в соответствии с постановлением Правительства Российской Федерации от 13.07.2022 № 1241 о запуске федеральной государственной информационной системы «Моя Школа» с единым доступом к образовательным сервисам и цифровым учебным материалам через федеральный портал государственных услуг https://www.gosuslugi.ru/. В соответствии с соглашением о сотрудничестве по развитию ФГИС «Моя школа», подписанным в сентябре 2022 года между </w:t>
      </w:r>
      <w:proofErr w:type="spellStart"/>
      <w:r w:rsidRPr="0089643B">
        <w:rPr>
          <w:rFonts w:ascii="Times New Roman" w:hAnsi="Times New Roman" w:cs="Times New Roman"/>
          <w:color w:val="000000" w:themeColor="text1"/>
          <w:sz w:val="28"/>
          <w:szCs w:val="28"/>
        </w:rPr>
        <w:t>Минпросвещения</w:t>
      </w:r>
      <w:proofErr w:type="spellEnd"/>
      <w:r w:rsidRPr="0089643B">
        <w:rPr>
          <w:rFonts w:ascii="Times New Roman" w:hAnsi="Times New Roman" w:cs="Times New Roman"/>
          <w:color w:val="000000" w:themeColor="text1"/>
          <w:sz w:val="28"/>
          <w:szCs w:val="28"/>
        </w:rPr>
        <w:t xml:space="preserve"> России, </w:t>
      </w:r>
      <w:proofErr w:type="spellStart"/>
      <w:r w:rsidRPr="0089643B">
        <w:rPr>
          <w:rFonts w:ascii="Times New Roman" w:hAnsi="Times New Roman" w:cs="Times New Roman"/>
          <w:color w:val="000000" w:themeColor="text1"/>
          <w:sz w:val="28"/>
          <w:szCs w:val="28"/>
        </w:rPr>
        <w:t>Минцифры</w:t>
      </w:r>
      <w:proofErr w:type="spellEnd"/>
      <w:r w:rsidRPr="0089643B">
        <w:rPr>
          <w:rFonts w:ascii="Times New Roman" w:hAnsi="Times New Roman" w:cs="Times New Roman"/>
          <w:color w:val="000000" w:themeColor="text1"/>
          <w:sz w:val="28"/>
          <w:szCs w:val="28"/>
        </w:rPr>
        <w:t xml:space="preserve"> России и Правительством Москвы, технологической основой ФГИС «Моя школа» выступают решения МЭШ</w:t>
      </w:r>
      <w:r w:rsidR="009A33DC" w:rsidRPr="0089643B">
        <w:rPr>
          <w:rFonts w:ascii="Times New Roman" w:hAnsi="Times New Roman" w:cs="Times New Roman"/>
          <w:color w:val="000000" w:themeColor="text1"/>
          <w:sz w:val="28"/>
          <w:szCs w:val="28"/>
        </w:rPr>
        <w:t xml:space="preserve"> (</w:t>
      </w:r>
      <w:r w:rsidRPr="0089643B">
        <w:rPr>
          <w:rFonts w:ascii="Times New Roman" w:hAnsi="Times New Roman" w:cs="Times New Roman"/>
          <w:color w:val="000000" w:themeColor="text1"/>
          <w:sz w:val="28"/>
          <w:szCs w:val="28"/>
        </w:rPr>
        <w:t>электронный дневник, портфолио учащегося, электронный журнал и другие инструменты МЭШ</w:t>
      </w:r>
      <w:r w:rsidR="009A33DC"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themeColor="text1"/>
          <w:sz w:val="28"/>
          <w:szCs w:val="28"/>
        </w:rPr>
        <w:t>.</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В 2022 году МЭШ и ее сервисы были удостоены российских и международных наград:</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 xml:space="preserve">победа в категории «Инновации в сфере образования» в рамках международного этапа конкурса </w:t>
      </w:r>
      <w:proofErr w:type="spellStart"/>
      <w:r w:rsidRPr="0089643B">
        <w:rPr>
          <w:rFonts w:ascii="Times New Roman" w:hAnsi="Times New Roman" w:cs="Times New Roman"/>
          <w:color w:val="000000"/>
          <w:sz w:val="28"/>
          <w:szCs w:val="28"/>
        </w:rPr>
        <w:t>Quality</w:t>
      </w:r>
      <w:proofErr w:type="spellEnd"/>
      <w:r w:rsidRPr="0089643B">
        <w:rPr>
          <w:rFonts w:ascii="Times New Roman" w:hAnsi="Times New Roman" w:cs="Times New Roman"/>
          <w:color w:val="000000"/>
          <w:sz w:val="28"/>
          <w:szCs w:val="28"/>
        </w:rPr>
        <w:t xml:space="preserve"> </w:t>
      </w:r>
      <w:proofErr w:type="spellStart"/>
      <w:r w:rsidRPr="0089643B">
        <w:rPr>
          <w:rFonts w:ascii="Times New Roman" w:hAnsi="Times New Roman" w:cs="Times New Roman"/>
          <w:color w:val="000000"/>
          <w:sz w:val="28"/>
          <w:szCs w:val="28"/>
        </w:rPr>
        <w:t>Innovation</w:t>
      </w:r>
      <w:proofErr w:type="spellEnd"/>
      <w:r w:rsidRPr="0089643B">
        <w:rPr>
          <w:rFonts w:ascii="Times New Roman" w:hAnsi="Times New Roman" w:cs="Times New Roman"/>
          <w:color w:val="000000"/>
          <w:sz w:val="28"/>
          <w:szCs w:val="28"/>
        </w:rPr>
        <w:t xml:space="preserve"> </w:t>
      </w:r>
      <w:proofErr w:type="spellStart"/>
      <w:r w:rsidRPr="0089643B">
        <w:rPr>
          <w:rFonts w:ascii="Times New Roman" w:hAnsi="Times New Roman" w:cs="Times New Roman"/>
          <w:color w:val="000000"/>
          <w:sz w:val="28"/>
          <w:szCs w:val="28"/>
        </w:rPr>
        <w:t>Awards</w:t>
      </w:r>
      <w:proofErr w:type="spellEnd"/>
      <w:r w:rsidRPr="0089643B">
        <w:rPr>
          <w:rFonts w:ascii="Times New Roman" w:hAnsi="Times New Roman" w:cs="Times New Roman"/>
          <w:color w:val="000000"/>
          <w:sz w:val="28"/>
          <w:szCs w:val="28"/>
        </w:rPr>
        <w:t>;</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 xml:space="preserve">победа мобильного приложения «Дневник МЭШ» на Всероссийском конкурсе сайтов и приложений «Рейтинг Рунета-2022» в номинации «Государство и общество», а в номинации «Творчество, хобби и обучение» приложение заняло 2-е место; </w:t>
      </w:r>
    </w:p>
    <w:p w:rsidR="001077DB" w:rsidRPr="0089643B" w:rsidRDefault="001077DB"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сервис «Портфолио учащегося» стал лауреатом «Премии Рунета» в номинации «Образование и кадры».</w:t>
      </w:r>
    </w:p>
    <w:p w:rsidR="0093748C" w:rsidRPr="0089643B" w:rsidRDefault="009A33DC"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Успешно продолжала развиваться и </w:t>
      </w:r>
      <w:r w:rsidR="0093748C" w:rsidRPr="0089643B">
        <w:rPr>
          <w:rFonts w:ascii="Times New Roman" w:hAnsi="Times New Roman" w:cs="Times New Roman"/>
          <w:sz w:val="28"/>
          <w:szCs w:val="28"/>
        </w:rPr>
        <w:t>«Единая медицинская информационно-аналитическая система города Москвы» (ЕМИАС)</w:t>
      </w:r>
      <w:r w:rsidRPr="0089643B">
        <w:rPr>
          <w:rFonts w:ascii="Times New Roman" w:hAnsi="Times New Roman" w:cs="Times New Roman"/>
          <w:sz w:val="28"/>
          <w:szCs w:val="28"/>
        </w:rPr>
        <w:t>, где</w:t>
      </w:r>
      <w:r w:rsidR="0093748C" w:rsidRPr="0089643B">
        <w:rPr>
          <w:rFonts w:ascii="Times New Roman" w:hAnsi="Times New Roman" w:cs="Times New Roman"/>
          <w:color w:val="000000" w:themeColor="text1"/>
          <w:sz w:val="28"/>
          <w:szCs w:val="28"/>
        </w:rPr>
        <w:t xml:space="preserve"> зарегистрировано порядка 13,3 млн уникальных пациентов, из них по 12,7 млн пациентов ведется электронная медицинская карта (ЭМК).</w:t>
      </w:r>
    </w:p>
    <w:p w:rsidR="00F65EB2" w:rsidRPr="0089643B" w:rsidRDefault="0093748C"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color w:val="000000"/>
          <w:sz w:val="28"/>
          <w:szCs w:val="28"/>
        </w:rPr>
        <w:t>За 2022 год в ЕМИАС произведено более 128,2 млн записей к врачам с применением различных каналов записи</w:t>
      </w:r>
      <w:r w:rsidR="00F75AF6" w:rsidRPr="0089643B">
        <w:rPr>
          <w:rFonts w:ascii="Times New Roman" w:hAnsi="Times New Roman" w:cs="Times New Roman"/>
          <w:color w:val="000000"/>
          <w:sz w:val="28"/>
          <w:szCs w:val="28"/>
        </w:rPr>
        <w:t>.</w:t>
      </w:r>
      <w:r w:rsidRPr="0089643B">
        <w:rPr>
          <w:rFonts w:ascii="Times New Roman" w:hAnsi="Times New Roman" w:cs="Times New Roman"/>
          <w:sz w:val="28"/>
          <w:szCs w:val="28"/>
        </w:rPr>
        <w:t xml:space="preserve"> В части ЕМИАС.ИНФО в 2022 году общее количество скачиваний мобильного приложения увеличилось с 4,3 млн до 5,7 млн, а количество пользователей медицинской карты в приложении – с 1,9 млн до 3,4 млн.</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продолжилась работа над решениями, направленными на выявление и лечение злокачественных новообразований</w:t>
      </w:r>
      <w:r w:rsidR="00F75AF6" w:rsidRPr="0089643B">
        <w:rPr>
          <w:rFonts w:ascii="Times New Roman" w:hAnsi="Times New Roman" w:cs="Times New Roman"/>
          <w:sz w:val="28"/>
          <w:szCs w:val="28"/>
        </w:rPr>
        <w:t>.</w:t>
      </w:r>
      <w:r w:rsidRPr="0089643B">
        <w:rPr>
          <w:rFonts w:ascii="Times New Roman" w:hAnsi="Times New Roman" w:cs="Times New Roman"/>
          <w:sz w:val="28"/>
          <w:szCs w:val="28"/>
        </w:rPr>
        <w:t xml:space="preserve"> В рамках модернизации ЕМИАС реализовано решение по проведению лучевой терапии для пациентов со злокачественными новообразованиями. Решение автоматизирует полный цикл лечения пациента от назначения лучевой терапии на онкологическом консилиуме до выписного эпикриза и позволяет направлять пациента как в медицинские организации города, так и в федеральные и частные медицинские организации. Реализация данного функционала позволила медицинским работникам контролировать все этапы лечения пациента, просматривать его текущий статус, медицинские документы, корректировать лечение при необходимости. </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ЕМИАС реализован функционал по оформлению рецептов в электронной форме (льготных и за полную стоимость). С системой ЕМИАС интегрировано более 2,3 тыс. пунктов отпуска коммерческих аптечных сетей для обслуживания электронных рецептов за полную стоимость и 282 пункта (аптеки и аптечные пункты Департамента здравоохранения города Москвы), отпускающих лекарственные препараты по льготным рецептам.</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был расширен функционал ЕМИАС, доступный врачам-клиницистам в амбулаторно-поликлинических учреждениях: </w:t>
      </w:r>
    </w:p>
    <w:p w:rsidR="0031050A" w:rsidRPr="0089643B" w:rsidRDefault="0031050A" w:rsidP="006355C6">
      <w:pPr>
        <w:tabs>
          <w:tab w:val="left" w:pos="851"/>
        </w:tabs>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F75AF6" w:rsidRPr="0089643B">
        <w:rPr>
          <w:rFonts w:ascii="Times New Roman" w:hAnsi="Times New Roman" w:cs="Times New Roman"/>
          <w:sz w:val="28"/>
          <w:szCs w:val="28"/>
        </w:rPr>
        <w:t> </w:t>
      </w:r>
      <w:r w:rsidRPr="0089643B">
        <w:rPr>
          <w:rFonts w:ascii="Times New Roman" w:hAnsi="Times New Roman" w:cs="Times New Roman"/>
          <w:sz w:val="28"/>
          <w:szCs w:val="28"/>
        </w:rPr>
        <w:t>врачам предоставлена возможность формирования и мониторинга индивидуальной программы диспансерного наблюдения для пациентов с хроническими заболеваниями;</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F75AF6" w:rsidRPr="0089643B">
        <w:rPr>
          <w:rFonts w:ascii="Times New Roman" w:hAnsi="Times New Roman" w:cs="Times New Roman"/>
          <w:sz w:val="28"/>
          <w:szCs w:val="28"/>
        </w:rPr>
        <w:t> </w:t>
      </w:r>
      <w:r w:rsidRPr="0089643B">
        <w:rPr>
          <w:rFonts w:ascii="Times New Roman" w:hAnsi="Times New Roman" w:cs="Times New Roman"/>
          <w:sz w:val="28"/>
          <w:szCs w:val="28"/>
        </w:rPr>
        <w:t>реализована возможность оформления справок об отсутствии контактов с инфекционными больными, справок для получения путевок на санаторно-курортное лечение, справок на детей, отъезжающих в санаторный оздоровительный лагерь;</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00F75AF6" w:rsidRPr="0089643B">
        <w:rPr>
          <w:rFonts w:ascii="Times New Roman" w:hAnsi="Times New Roman" w:cs="Times New Roman"/>
          <w:sz w:val="28"/>
          <w:szCs w:val="28"/>
        </w:rPr>
        <w:t> </w:t>
      </w:r>
      <w:r w:rsidRPr="0089643B">
        <w:rPr>
          <w:rFonts w:ascii="Times New Roman" w:hAnsi="Times New Roman" w:cs="Times New Roman"/>
          <w:sz w:val="28"/>
          <w:szCs w:val="28"/>
        </w:rPr>
        <w:t>обеспечена возможность проведения иммунодиагностики и фиксации её результатов.</w:t>
      </w:r>
    </w:p>
    <w:p w:rsidR="0031050A" w:rsidRPr="0089643B" w:rsidRDefault="0031050A" w:rsidP="00F75AF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В 2022 году продолжилось развитие Личного кабинета пациента ЕМИАС (</w:t>
      </w:r>
      <w:proofErr w:type="spellStart"/>
      <w:r w:rsidRPr="0089643B">
        <w:rPr>
          <w:rFonts w:ascii="Times New Roman" w:hAnsi="Times New Roman" w:cs="Times New Roman"/>
          <w:color w:val="000000"/>
          <w:sz w:val="28"/>
          <w:szCs w:val="28"/>
          <w:lang w:val="en-US"/>
        </w:rPr>
        <w:t>lk</w:t>
      </w:r>
      <w:proofErr w:type="spellEnd"/>
      <w:r w:rsidRPr="0089643B">
        <w:rPr>
          <w:rFonts w:ascii="Times New Roman" w:hAnsi="Times New Roman" w:cs="Times New Roman"/>
          <w:color w:val="000000"/>
          <w:sz w:val="28"/>
          <w:szCs w:val="28"/>
        </w:rPr>
        <w:t>.</w:t>
      </w:r>
      <w:proofErr w:type="spellStart"/>
      <w:r w:rsidRPr="0089643B">
        <w:rPr>
          <w:rFonts w:ascii="Times New Roman" w:hAnsi="Times New Roman" w:cs="Times New Roman"/>
          <w:color w:val="000000"/>
          <w:sz w:val="28"/>
          <w:szCs w:val="28"/>
          <w:lang w:val="en-US"/>
        </w:rPr>
        <w:t>emias</w:t>
      </w:r>
      <w:proofErr w:type="spellEnd"/>
      <w:r w:rsidRPr="0089643B">
        <w:rPr>
          <w:rFonts w:ascii="Times New Roman" w:hAnsi="Times New Roman" w:cs="Times New Roman"/>
          <w:color w:val="000000"/>
          <w:sz w:val="28"/>
          <w:szCs w:val="28"/>
        </w:rPr>
        <w:t>.</w:t>
      </w:r>
      <w:proofErr w:type="spellStart"/>
      <w:r w:rsidRPr="0089643B">
        <w:rPr>
          <w:rFonts w:ascii="Times New Roman" w:hAnsi="Times New Roman" w:cs="Times New Roman"/>
          <w:color w:val="000000"/>
          <w:sz w:val="28"/>
          <w:szCs w:val="28"/>
          <w:lang w:val="en-US"/>
        </w:rPr>
        <w:t>mos</w:t>
      </w:r>
      <w:proofErr w:type="spellEnd"/>
      <w:r w:rsidRPr="0089643B">
        <w:rPr>
          <w:rFonts w:ascii="Times New Roman" w:hAnsi="Times New Roman" w:cs="Times New Roman"/>
          <w:color w:val="000000"/>
          <w:sz w:val="28"/>
          <w:szCs w:val="28"/>
        </w:rPr>
        <w:t>.</w:t>
      </w:r>
      <w:proofErr w:type="spellStart"/>
      <w:r w:rsidRPr="0089643B">
        <w:rPr>
          <w:rFonts w:ascii="Times New Roman" w:hAnsi="Times New Roman" w:cs="Times New Roman"/>
          <w:color w:val="000000"/>
          <w:sz w:val="28"/>
          <w:szCs w:val="28"/>
          <w:lang w:val="en-US"/>
        </w:rPr>
        <w:t>ru</w:t>
      </w:r>
      <w:proofErr w:type="spellEnd"/>
      <w:r w:rsidRPr="0089643B">
        <w:rPr>
          <w:rFonts w:ascii="Times New Roman" w:hAnsi="Times New Roman" w:cs="Times New Roman"/>
          <w:color w:val="000000"/>
          <w:sz w:val="28"/>
          <w:szCs w:val="28"/>
        </w:rPr>
        <w:t>) (далее – Личный кабинет).</w:t>
      </w:r>
      <w:r w:rsidR="00F75AF6" w:rsidRPr="0089643B">
        <w:rPr>
          <w:rFonts w:ascii="Times New Roman" w:hAnsi="Times New Roman" w:cs="Times New Roman"/>
          <w:color w:val="000000"/>
          <w:sz w:val="28"/>
          <w:szCs w:val="28"/>
        </w:rPr>
        <w:t xml:space="preserve"> </w:t>
      </w:r>
      <w:r w:rsidRPr="0089643B">
        <w:rPr>
          <w:rFonts w:ascii="Times New Roman" w:hAnsi="Times New Roman" w:cs="Times New Roman"/>
          <w:color w:val="000000"/>
          <w:sz w:val="28"/>
          <w:szCs w:val="28"/>
        </w:rPr>
        <w:t>Пользователям Личного кабинета в 2022 году стали доступны:</w:t>
      </w:r>
    </w:p>
    <w:p w:rsidR="0031050A" w:rsidRPr="0089643B" w:rsidRDefault="0031050A"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просмотр программы диспансерного наблюдения, включая запланированные, назначенные и выполненные мероприятия программы в виде интерактивного календаря, который позволяет пациентам наглядно отслеживать и проходить плановое обследование и лечение в рамках диспансерного наблюдения;</w:t>
      </w:r>
    </w:p>
    <w:p w:rsidR="0031050A" w:rsidRPr="0089643B" w:rsidRDefault="0031050A"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просмотр информации о плановых и выполненных детских профилактических прививках в виде интерактивного календаря, который позволяет родителям отслеживать сроки плановой вакцинации;</w:t>
      </w:r>
    </w:p>
    <w:p w:rsidR="0031050A" w:rsidRPr="0089643B" w:rsidRDefault="0031050A"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просмотр рецептов длительного действия с возможностью видеть график обслуживания рецепта;</w:t>
      </w:r>
    </w:p>
    <w:p w:rsidR="0031050A" w:rsidRPr="0089643B" w:rsidRDefault="0031050A"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 xml:space="preserve">просмотр медицинских заключений, санаторно-курортных справок, справок в бассейн и справок об отсутствии контакта с инфекционными больными; </w:t>
      </w:r>
    </w:p>
    <w:p w:rsidR="0031050A" w:rsidRPr="0089643B" w:rsidRDefault="0031050A"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 </w:t>
      </w:r>
      <w:r w:rsidRPr="0089643B">
        <w:rPr>
          <w:rFonts w:ascii="Times New Roman" w:hAnsi="Times New Roman" w:cs="Times New Roman"/>
          <w:color w:val="000000"/>
          <w:sz w:val="28"/>
          <w:szCs w:val="28"/>
        </w:rPr>
        <w:t>ведение календаря приема лекарственных препаратов с возможностью отмечать принятые или пропущенные приемы лекарственных препаратов, просматривать историю приемов, настраивать режим дня.</w:t>
      </w:r>
    </w:p>
    <w:p w:rsidR="0031050A" w:rsidRPr="0089643B" w:rsidRDefault="0031050A"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В рамках развития Централизованного лабораторного сервиса ЕМИАС была обеспечена возможность работы с микробиологическими, цитологическими и гистологическими лабораторными исследованиями.</w:t>
      </w:r>
    </w:p>
    <w:p w:rsidR="0031050A" w:rsidRPr="0089643B" w:rsidRDefault="0031050A"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ЕМИАС в рамках работ по модернизации сервиса «Управление посещениями пациентов на дому» были автоматизированы процессы регистрации и управления вызовами врача на дом через центр телефонных обращений, процессы регистрации и управления посещениями на дому для патронажа детей первого месяца жизни, процессы регистрации и управления патронажами детей первого месяца жизни на основе выписных эпикризов из родильных домов.</w:t>
      </w:r>
      <w:r w:rsidR="009034BD" w:rsidRPr="0089643B">
        <w:rPr>
          <w:rFonts w:ascii="Times New Roman" w:hAnsi="Times New Roman" w:cs="Times New Roman"/>
          <w:sz w:val="28"/>
          <w:szCs w:val="28"/>
        </w:rPr>
        <w:t xml:space="preserve"> В рамках развития существующих процессов оказания помощи на дому у медицинских работников появилась возможность ввода данных по экспресс-тестам на грипп, отображения прививочной карты пациента, создания </w:t>
      </w:r>
      <w:proofErr w:type="spellStart"/>
      <w:r w:rsidR="009034BD" w:rsidRPr="0089643B">
        <w:rPr>
          <w:rFonts w:ascii="Times New Roman" w:hAnsi="Times New Roman" w:cs="Times New Roman"/>
          <w:sz w:val="28"/>
          <w:szCs w:val="28"/>
        </w:rPr>
        <w:t>нерецептурных</w:t>
      </w:r>
      <w:proofErr w:type="spellEnd"/>
      <w:r w:rsidR="009034BD" w:rsidRPr="0089643B">
        <w:rPr>
          <w:rFonts w:ascii="Times New Roman" w:hAnsi="Times New Roman" w:cs="Times New Roman"/>
          <w:sz w:val="28"/>
          <w:szCs w:val="28"/>
        </w:rPr>
        <w:t xml:space="preserve"> лекарственных назначений.</w:t>
      </w:r>
    </w:p>
    <w:p w:rsidR="009034BD" w:rsidRPr="0089643B" w:rsidRDefault="00F75AF6"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w:t>
      </w:r>
      <w:r w:rsidR="009034BD" w:rsidRPr="0089643B">
        <w:rPr>
          <w:rFonts w:ascii="Times New Roman" w:hAnsi="Times New Roman" w:cs="Times New Roman"/>
          <w:sz w:val="28"/>
          <w:szCs w:val="28"/>
        </w:rPr>
        <w:t xml:space="preserve"> 2022 года в ЕМИАС реализована возможность создания электронных медицинских заключений об отсутствии медицинских противопоказаний к владению оружием и об отсутствии в организме наркотических средств, психотропных веществ и их метаболитов, которые после подписания врачом в ЕМИАС автоматически передаются в федеральную Единую государственную</w:t>
      </w:r>
      <w:r w:rsidRPr="0089643B">
        <w:rPr>
          <w:rFonts w:ascii="Times New Roman" w:hAnsi="Times New Roman" w:cs="Times New Roman"/>
          <w:sz w:val="28"/>
          <w:szCs w:val="28"/>
        </w:rPr>
        <w:t xml:space="preserve"> </w:t>
      </w:r>
      <w:r w:rsidR="009034BD" w:rsidRPr="0089643B">
        <w:rPr>
          <w:rFonts w:ascii="Times New Roman" w:hAnsi="Times New Roman" w:cs="Times New Roman"/>
          <w:sz w:val="28"/>
          <w:szCs w:val="28"/>
        </w:rPr>
        <w:t>информационную</w:t>
      </w:r>
      <w:r w:rsidRPr="0089643B">
        <w:rPr>
          <w:rFonts w:ascii="Times New Roman" w:hAnsi="Times New Roman" w:cs="Times New Roman"/>
          <w:sz w:val="28"/>
          <w:szCs w:val="28"/>
        </w:rPr>
        <w:t xml:space="preserve"> </w:t>
      </w:r>
      <w:r w:rsidR="009034BD" w:rsidRPr="0089643B">
        <w:rPr>
          <w:rFonts w:ascii="Times New Roman" w:hAnsi="Times New Roman" w:cs="Times New Roman"/>
          <w:sz w:val="28"/>
          <w:szCs w:val="28"/>
        </w:rPr>
        <w:t>систему</w:t>
      </w:r>
      <w:r w:rsidRPr="0089643B">
        <w:rPr>
          <w:rFonts w:ascii="Times New Roman" w:hAnsi="Times New Roman" w:cs="Times New Roman"/>
          <w:sz w:val="28"/>
          <w:szCs w:val="28"/>
        </w:rPr>
        <w:t xml:space="preserve"> </w:t>
      </w:r>
      <w:r w:rsidR="009034BD" w:rsidRPr="0089643B">
        <w:rPr>
          <w:rFonts w:ascii="Times New Roman" w:hAnsi="Times New Roman" w:cs="Times New Roman"/>
          <w:sz w:val="28"/>
          <w:szCs w:val="28"/>
        </w:rPr>
        <w:t>в сфере здравоохранения (ЕГИСЗ) и далее становятся доступными для проверки Федеральной службой войск национальной гвардии Российской Федерации.</w:t>
      </w:r>
    </w:p>
    <w:p w:rsidR="00F75AF6" w:rsidRPr="0089643B" w:rsidRDefault="009034B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в рамках оказания услуг по предоставлению медицинским организациям государственной системы здравоохранения города Москвы, оказывающим первичную медико-санитарную помощь, доступа к ЕМИАС с использованием мобильного автоматизированного рабочего места посредством системы защищенного мобильного доступа в ЕМИАС, </w:t>
      </w:r>
      <w:r w:rsidRPr="0089643B">
        <w:rPr>
          <w:rFonts w:ascii="Times New Roman" w:hAnsi="Times New Roman" w:cs="Times New Roman"/>
          <w:color w:val="000000" w:themeColor="text1"/>
          <w:sz w:val="28"/>
          <w:szCs w:val="28"/>
        </w:rPr>
        <w:t>медицинские работники обеспечены планшетами в количестве 2,5 тыс. единиц</w:t>
      </w:r>
      <w:r w:rsidRPr="0089643B">
        <w:rPr>
          <w:rFonts w:ascii="Times New Roman" w:hAnsi="Times New Roman" w:cs="Times New Roman"/>
          <w:sz w:val="28"/>
          <w:szCs w:val="28"/>
        </w:rPr>
        <w:t xml:space="preserve">, общее число выданных планшетов составляет 7,2 тыс. единиц. </w:t>
      </w:r>
    </w:p>
    <w:p w:rsidR="009034BD" w:rsidRPr="0089643B" w:rsidRDefault="00F75AF6"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w:t>
      </w:r>
      <w:r w:rsidR="009034BD" w:rsidRPr="0089643B">
        <w:rPr>
          <w:rFonts w:ascii="Times New Roman" w:hAnsi="Times New Roman" w:cs="Times New Roman"/>
          <w:sz w:val="28"/>
          <w:szCs w:val="28"/>
        </w:rPr>
        <w:t xml:space="preserve">оступ к ЕМИАС предоставлен врачам службы вызова на дом, врачам, работающим в кабинетах ОРВИ и фильтр-боксах, врачам выездных </w:t>
      </w:r>
      <w:proofErr w:type="spellStart"/>
      <w:r w:rsidR="009034BD" w:rsidRPr="0089643B">
        <w:rPr>
          <w:rFonts w:ascii="Times New Roman" w:hAnsi="Times New Roman" w:cs="Times New Roman"/>
          <w:sz w:val="28"/>
          <w:szCs w:val="28"/>
        </w:rPr>
        <w:t>ковидных</w:t>
      </w:r>
      <w:proofErr w:type="spellEnd"/>
      <w:r w:rsidR="009034BD" w:rsidRPr="0089643B">
        <w:rPr>
          <w:rFonts w:ascii="Times New Roman" w:hAnsi="Times New Roman" w:cs="Times New Roman"/>
          <w:sz w:val="28"/>
          <w:szCs w:val="28"/>
        </w:rPr>
        <w:t xml:space="preserve"> бригад, врачам военкоматов, патронажным врачам и медицинским сестрам, сотрудникам медицинских организаций, задействованным в оцифровке медицинской документации. </w:t>
      </w:r>
    </w:p>
    <w:p w:rsidR="009034BD" w:rsidRPr="0089643B" w:rsidRDefault="009034B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изготовлено и передано более 4 тыс. смарт-карт </w:t>
      </w:r>
      <w:r w:rsidRPr="0089643B">
        <w:rPr>
          <w:rFonts w:ascii="Times New Roman" w:eastAsia="Times New Roman" w:hAnsi="Times New Roman" w:cs="Times New Roman"/>
          <w:sz w:val="28"/>
          <w:szCs w:val="28"/>
          <w:lang w:eastAsia="ru-RU"/>
        </w:rPr>
        <w:t>квалифицированной электронной подписи,</w:t>
      </w:r>
      <w:r w:rsidRPr="0089643B">
        <w:rPr>
          <w:rFonts w:ascii="Times New Roman" w:hAnsi="Times New Roman" w:cs="Times New Roman"/>
          <w:sz w:val="28"/>
          <w:szCs w:val="28"/>
        </w:rPr>
        <w:t xml:space="preserve"> оказано более 23 тыс. услуг по выпуску квалифицированных сертификатов ключей проверки электронной подписи работникам медицинских организаций. </w:t>
      </w:r>
    </w:p>
    <w:p w:rsidR="0031050A" w:rsidRPr="0089643B" w:rsidRDefault="009034BD"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автоматизации различных отделений стационаров города Москвы в 2022 году продолжилось внедрение подсистемы «Клиническая информационная система» (далее - КИС ЕМИАС)</w:t>
      </w:r>
      <w:r w:rsidR="00F75AF6" w:rsidRPr="0089643B">
        <w:rPr>
          <w:rFonts w:ascii="Times New Roman" w:hAnsi="Times New Roman" w:cs="Times New Roman"/>
          <w:sz w:val="28"/>
          <w:szCs w:val="28"/>
        </w:rPr>
        <w:t xml:space="preserve">, </w:t>
      </w:r>
      <w:r w:rsidRPr="0089643B">
        <w:rPr>
          <w:rFonts w:ascii="Times New Roman" w:hAnsi="Times New Roman" w:cs="Times New Roman"/>
          <w:sz w:val="28"/>
          <w:szCs w:val="28"/>
        </w:rPr>
        <w:t>реализован новый функционал КИС ЕМИАС для управления потоками пациентов (маршрутизации)</w:t>
      </w:r>
      <w:r w:rsidR="00F75AF6" w:rsidRPr="0089643B">
        <w:rPr>
          <w:rFonts w:ascii="Times New Roman" w:hAnsi="Times New Roman" w:cs="Times New Roman"/>
          <w:sz w:val="28"/>
          <w:szCs w:val="28"/>
        </w:rPr>
        <w:t>.</w:t>
      </w:r>
    </w:p>
    <w:p w:rsidR="009034BD" w:rsidRPr="0089643B" w:rsidRDefault="009034BD" w:rsidP="006355C6">
      <w:pPr>
        <w:spacing w:after="0" w:line="240" w:lineRule="auto"/>
        <w:ind w:firstLine="709"/>
        <w:contextualSpacing/>
        <w:jc w:val="both"/>
        <w:rPr>
          <w:rFonts w:ascii="Times New Roman" w:hAnsi="Times New Roman" w:cs="Times New Roman"/>
          <w:b/>
          <w:bCs/>
          <w:sz w:val="28"/>
          <w:szCs w:val="28"/>
        </w:rPr>
      </w:pPr>
      <w:r w:rsidRPr="0089643B">
        <w:rPr>
          <w:rFonts w:ascii="Times New Roman" w:hAnsi="Times New Roman" w:cs="Times New Roman"/>
          <w:sz w:val="28"/>
          <w:szCs w:val="28"/>
        </w:rPr>
        <w:t>К Единому радиологическому информационному сервису ЕМИАС в 2022 году подключено: 192 диагностических устройства, 127 автоматизированных рабочих мест, 240 пользователей.</w:t>
      </w:r>
    </w:p>
    <w:p w:rsidR="00F75AF6" w:rsidRPr="0089643B" w:rsidRDefault="009034BD"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color w:val="000000" w:themeColor="text1"/>
          <w:sz w:val="28"/>
          <w:szCs w:val="28"/>
        </w:rPr>
        <w:t xml:space="preserve">В 2022 году осуществлялось развитие информационной системы «Система долговременного ухода и социальные стационары» (далее – ИС СДУ), предназначенной для выявления и автоматизации процессов признания граждан нуждающимися в социальном обслуживании в целях обеспечения долговременного ухода за ними. </w:t>
      </w:r>
    </w:p>
    <w:p w:rsidR="009034BD" w:rsidRPr="0089643B" w:rsidRDefault="009034B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color w:val="000000" w:themeColor="text1"/>
          <w:sz w:val="28"/>
          <w:szCs w:val="28"/>
        </w:rPr>
        <w:t xml:space="preserve">Всего на конец года в системе зарегистрировано 375 тыс. анкет граждан. Реализовано информационное взаимодействие ИС СДУ с МФЦ и порталом </w:t>
      </w:r>
      <w:proofErr w:type="spellStart"/>
      <w:r w:rsidRPr="0089643B">
        <w:rPr>
          <w:rFonts w:ascii="Times New Roman" w:hAnsi="Times New Roman" w:cs="Times New Roman"/>
          <w:color w:val="000000" w:themeColor="text1"/>
          <w:sz w:val="28"/>
          <w:szCs w:val="28"/>
          <w:lang w:val="en-US"/>
        </w:rPr>
        <w:t>mos</w:t>
      </w:r>
      <w:proofErr w:type="spellEnd"/>
      <w:r w:rsidRPr="0089643B">
        <w:rPr>
          <w:rFonts w:ascii="Times New Roman" w:hAnsi="Times New Roman" w:cs="Times New Roman"/>
          <w:color w:val="000000" w:themeColor="text1"/>
          <w:sz w:val="28"/>
          <w:szCs w:val="28"/>
        </w:rPr>
        <w:t>.</w:t>
      </w:r>
      <w:proofErr w:type="spellStart"/>
      <w:r w:rsidRPr="0089643B">
        <w:rPr>
          <w:rFonts w:ascii="Times New Roman" w:hAnsi="Times New Roman" w:cs="Times New Roman"/>
          <w:color w:val="000000" w:themeColor="text1"/>
          <w:sz w:val="28"/>
          <w:szCs w:val="28"/>
          <w:lang w:val="en-US"/>
        </w:rPr>
        <w:t>ru</w:t>
      </w:r>
      <w:proofErr w:type="spellEnd"/>
      <w:r w:rsidR="00F75AF6" w:rsidRPr="0089643B">
        <w:rPr>
          <w:rFonts w:ascii="Times New Roman" w:hAnsi="Times New Roman" w:cs="Times New Roman"/>
          <w:color w:val="000000" w:themeColor="text1"/>
          <w:sz w:val="28"/>
          <w:szCs w:val="28"/>
        </w:rPr>
        <w:t>, в</w:t>
      </w:r>
      <w:r w:rsidRPr="0089643B">
        <w:rPr>
          <w:rFonts w:ascii="Times New Roman" w:hAnsi="Times New Roman" w:cs="Times New Roman"/>
          <w:color w:val="000000" w:themeColor="text1"/>
          <w:sz w:val="28"/>
          <w:szCs w:val="28"/>
        </w:rPr>
        <w:t xml:space="preserve"> результате </w:t>
      </w:r>
      <w:r w:rsidR="00F75AF6" w:rsidRPr="0089643B">
        <w:rPr>
          <w:rFonts w:ascii="Times New Roman" w:hAnsi="Times New Roman" w:cs="Times New Roman"/>
          <w:color w:val="000000" w:themeColor="text1"/>
          <w:sz w:val="28"/>
          <w:szCs w:val="28"/>
        </w:rPr>
        <w:t>которого</w:t>
      </w:r>
      <w:r w:rsidRPr="0089643B">
        <w:rPr>
          <w:rFonts w:ascii="Times New Roman" w:hAnsi="Times New Roman" w:cs="Times New Roman"/>
          <w:color w:val="000000" w:themeColor="text1"/>
          <w:sz w:val="28"/>
          <w:szCs w:val="28"/>
        </w:rPr>
        <w:t xml:space="preserve"> у граждан появилась возможность подачи заявления на социальное обслуживание в любом ближайшем отделении МФЦ либо в электронном виде на портале </w:t>
      </w:r>
      <w:proofErr w:type="spellStart"/>
      <w:r w:rsidRPr="0089643B">
        <w:rPr>
          <w:rFonts w:ascii="Times New Roman" w:hAnsi="Times New Roman" w:cs="Times New Roman"/>
          <w:color w:val="000000" w:themeColor="text1"/>
          <w:sz w:val="28"/>
          <w:szCs w:val="28"/>
          <w:lang w:val="en-US"/>
        </w:rPr>
        <w:t>mos</w:t>
      </w:r>
      <w:proofErr w:type="spellEnd"/>
      <w:r w:rsidRPr="0089643B">
        <w:rPr>
          <w:rFonts w:ascii="Times New Roman" w:hAnsi="Times New Roman" w:cs="Times New Roman"/>
          <w:color w:val="000000" w:themeColor="text1"/>
          <w:sz w:val="28"/>
          <w:szCs w:val="28"/>
        </w:rPr>
        <w:t>.</w:t>
      </w:r>
      <w:proofErr w:type="spellStart"/>
      <w:r w:rsidRPr="0089643B">
        <w:rPr>
          <w:rFonts w:ascii="Times New Roman" w:hAnsi="Times New Roman" w:cs="Times New Roman"/>
          <w:color w:val="000000" w:themeColor="text1"/>
          <w:sz w:val="28"/>
          <w:szCs w:val="28"/>
          <w:lang w:val="en-US"/>
        </w:rPr>
        <w:t>ru</w:t>
      </w:r>
      <w:proofErr w:type="spellEnd"/>
      <w:r w:rsidRPr="0089643B">
        <w:rPr>
          <w:rFonts w:ascii="Times New Roman" w:hAnsi="Times New Roman" w:cs="Times New Roman"/>
          <w:color w:val="000000" w:themeColor="text1"/>
          <w:sz w:val="28"/>
          <w:szCs w:val="28"/>
        </w:rPr>
        <w:t>.</w:t>
      </w:r>
      <w:r w:rsidRPr="0089643B">
        <w:rPr>
          <w:rFonts w:ascii="Times New Roman" w:hAnsi="Times New Roman" w:cs="Times New Roman"/>
          <w:color w:val="000000"/>
          <w:sz w:val="28"/>
          <w:szCs w:val="28"/>
        </w:rPr>
        <w:t xml:space="preserve"> За 2022 год в ИС СДУ поступило более 22 тыс. заявок на социальное обслуживание в электронном виде с применением различных каналов подачи заявок:</w:t>
      </w:r>
      <w:r w:rsidRPr="0089643B">
        <w:rPr>
          <w:rFonts w:ascii="Times New Roman" w:hAnsi="Times New Roman" w:cs="Times New Roman"/>
          <w:sz w:val="28"/>
          <w:szCs w:val="28"/>
        </w:rPr>
        <w:t xml:space="preserve"> В 2022 году с использованием ИС СДУ проведено более 140 тыс. функциональных диагностик граждан, более 125 тыс. из которых выполнено с использованием мобильного приложения социального инспектора. </w:t>
      </w:r>
    </w:p>
    <w:p w:rsidR="009034BD" w:rsidRPr="0089643B" w:rsidRDefault="009034B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конец года в ИС СДУ работало более 500 пользователей (сотрудники социальной защиты и социальные инспекторы).</w:t>
      </w:r>
    </w:p>
    <w:p w:rsidR="009034BD" w:rsidRPr="0089643B" w:rsidRDefault="00F75AF6"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440 библиотеках города функционирует </w:t>
      </w:r>
      <w:r w:rsidR="009034BD" w:rsidRPr="0089643B">
        <w:rPr>
          <w:rFonts w:ascii="Times New Roman" w:hAnsi="Times New Roman" w:cs="Times New Roman"/>
          <w:sz w:val="28"/>
          <w:szCs w:val="28"/>
        </w:rPr>
        <w:t>Единая автоматизированная библиотечная информационная система (далее – АБИС), позволяющая автоматизировать единые технологические процессы работы библиотек (каталогизация, списание, обслуживание, пополнение фонда), вести единый учет книг и читателей московских библиотек.</w:t>
      </w:r>
    </w:p>
    <w:p w:rsidR="009034BD" w:rsidRPr="0089643B" w:rsidRDefault="009034BD"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 2022 год 193 тыс. человек оформили единый читательский билет. Всего по состоянию на конец 2022 года более 800 тыс. человек имеют единый читательский билет, по которому выдано 9,2 млн изданий. Также читателям благодаря сервису «Библиотеки Москвы» на портале </w:t>
      </w:r>
      <w:proofErr w:type="spellStart"/>
      <w:r w:rsidRPr="0089643B">
        <w:rPr>
          <w:rFonts w:ascii="Times New Roman" w:hAnsi="Times New Roman" w:cs="Times New Roman"/>
          <w:sz w:val="28"/>
          <w:szCs w:val="28"/>
          <w:lang w:val="en-US"/>
        </w:rPr>
        <w:t>mos</w:t>
      </w:r>
      <w:proofErr w:type="spellEnd"/>
      <w:r w:rsidRPr="0089643B">
        <w:rPr>
          <w:rFonts w:ascii="Times New Roman" w:hAnsi="Times New Roman" w:cs="Times New Roman"/>
          <w:sz w:val="28"/>
          <w:szCs w:val="28"/>
        </w:rPr>
        <w:t>.</w:t>
      </w:r>
      <w:proofErr w:type="spellStart"/>
      <w:r w:rsidRPr="0089643B">
        <w:rPr>
          <w:rFonts w:ascii="Times New Roman" w:hAnsi="Times New Roman" w:cs="Times New Roman"/>
          <w:sz w:val="28"/>
          <w:szCs w:val="28"/>
          <w:lang w:val="en-US"/>
        </w:rPr>
        <w:t>ru</w:t>
      </w:r>
      <w:proofErr w:type="spellEnd"/>
      <w:r w:rsidRPr="0089643B">
        <w:rPr>
          <w:rFonts w:ascii="Times New Roman" w:hAnsi="Times New Roman" w:cs="Times New Roman"/>
          <w:sz w:val="28"/>
          <w:szCs w:val="28"/>
        </w:rPr>
        <w:t>, подключенному к АБИС, доступна возможность узнавать, в каких библиотеках есть в наличии необходимые издания, бронировать их онлайн или продлевать срок хранения книг без посещения библиотеки. За 2022 год через сервис горожане забронировали более 142 тыс. изданий и продлили сроки хранения книг 216 тыс. раз.</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Система централизованного учета экспонатов музейных фондов в музеях, подведомственных Департаменту культуры города Москвы, на портале «Музейная Москва онлайн» (https://museum-online.moscow/) пополнилась новым контентом. Всего на конец 2022 года размещено более 92 тыс. экспонатов, доступных жителям для просмотра, а также пользователи имеют возможность, не выходя из дома, осмотреть 1 082 выставки и альбома.</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Обеспечено развитие портала «Узнай </w:t>
      </w:r>
      <w:r w:rsidRPr="0089643B">
        <w:rPr>
          <w:rFonts w:ascii="Times New Roman" w:hAnsi="Times New Roman" w:cs="Times New Roman"/>
          <w:color w:val="000000" w:themeColor="text1"/>
          <w:sz w:val="28"/>
          <w:szCs w:val="28"/>
        </w:rPr>
        <w:t xml:space="preserve">Москву» (https://um.mos.ru/) </w:t>
      </w:r>
      <w:r w:rsidRPr="0089643B">
        <w:rPr>
          <w:rFonts w:ascii="Times New Roman" w:hAnsi="Times New Roman" w:cs="Times New Roman"/>
          <w:sz w:val="28"/>
          <w:szCs w:val="28"/>
        </w:rPr>
        <w:t xml:space="preserve">и одноименного приложения. Добавлено свыше 40 новых экскурсионных маршрутов, а также запущен спецпроект «Москва: </w:t>
      </w:r>
      <w:proofErr w:type="gramStart"/>
      <w:r w:rsidRPr="0089643B">
        <w:rPr>
          <w:rFonts w:ascii="Times New Roman" w:hAnsi="Times New Roman" w:cs="Times New Roman"/>
          <w:sz w:val="28"/>
          <w:szCs w:val="28"/>
        </w:rPr>
        <w:t>погружение»  это</w:t>
      </w:r>
      <w:proofErr w:type="gramEnd"/>
      <w:r w:rsidRPr="0089643B">
        <w:rPr>
          <w:rFonts w:ascii="Times New Roman" w:hAnsi="Times New Roman" w:cs="Times New Roman"/>
          <w:sz w:val="28"/>
          <w:szCs w:val="28"/>
        </w:rPr>
        <w:t xml:space="preserve"> двенадцать увлекательных и нетривиальных рассказов, связанных со знакомыми общественными пространствами и культурными достопримечательностями города. </w:t>
      </w:r>
      <w:r w:rsidR="00F75AF6" w:rsidRPr="0089643B">
        <w:rPr>
          <w:rFonts w:ascii="Times New Roman" w:hAnsi="Times New Roman" w:cs="Times New Roman"/>
          <w:sz w:val="28"/>
          <w:szCs w:val="28"/>
        </w:rPr>
        <w:t>Кроме того,</w:t>
      </w:r>
      <w:r w:rsidRPr="0089643B">
        <w:rPr>
          <w:rFonts w:ascii="Times New Roman" w:hAnsi="Times New Roman" w:cs="Times New Roman"/>
          <w:sz w:val="28"/>
          <w:szCs w:val="28"/>
        </w:rPr>
        <w:t xml:space="preserve"> в мобильном приложении реализованы аудиогиды по экспонатам павильона «Умный город» на ВДНХ и музея истории Лефортово.</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Через Единую Билетную систему за 2022 год реализовано более 3,2 млн электронных билетов в музеи, библиотеки, культурные центры и зоопарк. </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осуществлялось развитие сервиса аренды городских пространств «Вместе с культурой», реализованного на базе Единой Билетной системы, благодаря которому пользователи портала mos.ru могут забронировать помещение под проведение культурного мероприятия. В 2022 году пользователи сервиса арендовали помещения около 7,2 тыс. раз</w:t>
      </w:r>
      <w:r w:rsidR="00F75AF6" w:rsidRPr="0089643B">
        <w:rPr>
          <w:rFonts w:ascii="Times New Roman" w:hAnsi="Times New Roman" w:cs="Times New Roman"/>
          <w:sz w:val="28"/>
          <w:szCs w:val="28"/>
        </w:rPr>
        <w:t>, к</w:t>
      </w:r>
      <w:r w:rsidRPr="0089643B">
        <w:rPr>
          <w:rFonts w:ascii="Times New Roman" w:hAnsi="Times New Roman" w:cs="Times New Roman"/>
          <w:sz w:val="28"/>
          <w:szCs w:val="28"/>
        </w:rPr>
        <w:t>оличество помещений для аренды, в свою очередь, увечилось до 1100</w:t>
      </w:r>
      <w:r w:rsidR="00F75AF6" w:rsidRPr="0089643B">
        <w:rPr>
          <w:rFonts w:ascii="Times New Roman" w:hAnsi="Times New Roman" w:cs="Times New Roman"/>
          <w:sz w:val="28"/>
          <w:szCs w:val="28"/>
        </w:rPr>
        <w:t xml:space="preserve"> единиц</w:t>
      </w:r>
      <w:r w:rsidRPr="0089643B">
        <w:rPr>
          <w:rFonts w:ascii="Times New Roman" w:hAnsi="Times New Roman" w:cs="Times New Roman"/>
          <w:sz w:val="28"/>
          <w:szCs w:val="28"/>
        </w:rPr>
        <w:t xml:space="preserve">. </w:t>
      </w:r>
    </w:p>
    <w:p w:rsidR="00F75AF6" w:rsidRPr="0089643B" w:rsidRDefault="00CE4E35" w:rsidP="006355C6">
      <w:pPr>
        <w:spacing w:after="0" w:line="240" w:lineRule="auto"/>
        <w:ind w:firstLine="709"/>
        <w:contextualSpacing/>
        <w:jc w:val="both"/>
        <w:rPr>
          <w:rFonts w:ascii="Times New Roman" w:eastAsia="Times New Roman" w:hAnsi="Times New Roman" w:cs="Times New Roman"/>
          <w:sz w:val="28"/>
          <w:szCs w:val="28"/>
        </w:rPr>
      </w:pPr>
      <w:r w:rsidRPr="0089643B">
        <w:rPr>
          <w:rFonts w:ascii="Times New Roman" w:eastAsia="Times New Roman" w:hAnsi="Times New Roman" w:cs="Times New Roman"/>
          <w:color w:val="1F2326"/>
          <w:sz w:val="28"/>
          <w:szCs w:val="28"/>
        </w:rPr>
        <w:t xml:space="preserve">В 2022 году через </w:t>
      </w:r>
      <w:r w:rsidRPr="0089643B">
        <w:rPr>
          <w:rFonts w:ascii="Times New Roman" w:eastAsia="Times New Roman" w:hAnsi="Times New Roman" w:cs="Times New Roman"/>
          <w:sz w:val="28"/>
          <w:szCs w:val="28"/>
        </w:rPr>
        <w:t>Единую автоматизированную информационную систему торгов города Москвы (далее – ЕАИСТ)</w:t>
      </w:r>
      <w:r w:rsidR="00F75AF6" w:rsidRPr="0089643B">
        <w:rPr>
          <w:rFonts w:ascii="Times New Roman" w:eastAsia="Times New Roman" w:hAnsi="Times New Roman" w:cs="Times New Roman"/>
          <w:sz w:val="28"/>
          <w:szCs w:val="28"/>
        </w:rPr>
        <w:t>:</w:t>
      </w:r>
    </w:p>
    <w:p w:rsidR="00F75AF6" w:rsidRPr="0089643B" w:rsidRDefault="00F75AF6" w:rsidP="006355C6">
      <w:pPr>
        <w:spacing w:after="0" w:line="240" w:lineRule="auto"/>
        <w:ind w:firstLine="709"/>
        <w:contextualSpacing/>
        <w:jc w:val="both"/>
        <w:rPr>
          <w:rFonts w:ascii="Times New Roman" w:eastAsia="Times New Roman" w:hAnsi="Times New Roman" w:cs="Times New Roman"/>
          <w:color w:val="1F2326"/>
          <w:sz w:val="28"/>
          <w:szCs w:val="28"/>
        </w:rPr>
      </w:pPr>
      <w:r w:rsidRPr="0089643B">
        <w:rPr>
          <w:rFonts w:ascii="Times New Roman" w:eastAsia="Times New Roman" w:hAnsi="Times New Roman" w:cs="Times New Roman"/>
          <w:sz w:val="28"/>
          <w:szCs w:val="28"/>
        </w:rPr>
        <w:t>- </w:t>
      </w:r>
      <w:r w:rsidR="00CE4E35" w:rsidRPr="0089643B">
        <w:rPr>
          <w:rFonts w:ascii="Times New Roman" w:eastAsia="Times New Roman" w:hAnsi="Times New Roman" w:cs="Times New Roman"/>
          <w:color w:val="1F2326"/>
          <w:sz w:val="28"/>
          <w:szCs w:val="28"/>
        </w:rPr>
        <w:t>проведено 582,8 тыс. электронных согласований закупок</w:t>
      </w:r>
      <w:r w:rsidRPr="0089643B">
        <w:rPr>
          <w:rFonts w:ascii="Times New Roman" w:eastAsia="Times New Roman" w:hAnsi="Times New Roman" w:cs="Times New Roman"/>
          <w:color w:val="1F2326"/>
          <w:sz w:val="28"/>
          <w:szCs w:val="28"/>
        </w:rPr>
        <w:t>;</w:t>
      </w:r>
    </w:p>
    <w:p w:rsidR="00F75AF6" w:rsidRPr="0089643B" w:rsidRDefault="00F75AF6" w:rsidP="006355C6">
      <w:pPr>
        <w:spacing w:after="0" w:line="240" w:lineRule="auto"/>
        <w:ind w:firstLine="709"/>
        <w:contextualSpacing/>
        <w:jc w:val="both"/>
        <w:rPr>
          <w:rFonts w:ascii="Times New Roman" w:eastAsia="Times New Roman" w:hAnsi="Times New Roman" w:cs="Times New Roman"/>
          <w:color w:val="1F2326"/>
          <w:sz w:val="28"/>
          <w:szCs w:val="28"/>
        </w:rPr>
      </w:pPr>
      <w:r w:rsidRPr="0089643B">
        <w:rPr>
          <w:rFonts w:ascii="Times New Roman" w:eastAsia="Times New Roman" w:hAnsi="Times New Roman" w:cs="Times New Roman"/>
          <w:color w:val="1F2326"/>
          <w:sz w:val="28"/>
          <w:szCs w:val="28"/>
        </w:rPr>
        <w:t>- </w:t>
      </w:r>
      <w:r w:rsidR="00CE4E35" w:rsidRPr="0089643B">
        <w:rPr>
          <w:rFonts w:ascii="Times New Roman" w:eastAsia="Times New Roman" w:hAnsi="Times New Roman" w:cs="Times New Roman"/>
          <w:color w:val="1F2326"/>
          <w:sz w:val="28"/>
          <w:szCs w:val="28"/>
        </w:rPr>
        <w:t>выдано 5,5 тыс.</w:t>
      </w:r>
      <w:r w:rsidR="00CE4E35" w:rsidRPr="0089643B">
        <w:rPr>
          <w:rFonts w:ascii="Times New Roman" w:eastAsia="Times New Roman" w:hAnsi="Times New Roman" w:cs="Times New Roman"/>
          <w:b/>
          <w:bCs/>
          <w:color w:val="1F2326"/>
          <w:sz w:val="28"/>
          <w:szCs w:val="28"/>
        </w:rPr>
        <w:t xml:space="preserve"> </w:t>
      </w:r>
      <w:r w:rsidR="00CE4E35" w:rsidRPr="0089643B">
        <w:rPr>
          <w:rFonts w:ascii="Times New Roman" w:eastAsia="Times New Roman" w:hAnsi="Times New Roman" w:cs="Times New Roman"/>
          <w:color w:val="1F2326"/>
          <w:sz w:val="28"/>
          <w:szCs w:val="28"/>
        </w:rPr>
        <w:t>заключений по результатам экспертизы начальной максимальной цены</w:t>
      </w:r>
      <w:r w:rsidRPr="0089643B">
        <w:rPr>
          <w:rFonts w:ascii="Times New Roman" w:eastAsia="Times New Roman" w:hAnsi="Times New Roman" w:cs="Times New Roman"/>
          <w:color w:val="1F2326"/>
          <w:sz w:val="28"/>
          <w:szCs w:val="28"/>
        </w:rPr>
        <w:t>;</w:t>
      </w:r>
    </w:p>
    <w:p w:rsidR="00F75AF6" w:rsidRPr="0089643B" w:rsidRDefault="00F75AF6" w:rsidP="006355C6">
      <w:pPr>
        <w:spacing w:after="0" w:line="240" w:lineRule="auto"/>
        <w:ind w:firstLine="709"/>
        <w:contextualSpacing/>
        <w:jc w:val="both"/>
        <w:rPr>
          <w:rFonts w:ascii="Times New Roman" w:eastAsia="Times New Roman" w:hAnsi="Times New Roman" w:cs="Times New Roman"/>
          <w:color w:val="1F2326"/>
          <w:sz w:val="28"/>
          <w:szCs w:val="28"/>
        </w:rPr>
      </w:pPr>
      <w:r w:rsidRPr="0089643B">
        <w:rPr>
          <w:rFonts w:ascii="Times New Roman" w:eastAsia="Times New Roman" w:hAnsi="Times New Roman" w:cs="Times New Roman"/>
          <w:color w:val="1F2326"/>
          <w:sz w:val="28"/>
          <w:szCs w:val="28"/>
        </w:rPr>
        <w:t>- </w:t>
      </w:r>
      <w:r w:rsidR="00CE4E35" w:rsidRPr="0089643B">
        <w:rPr>
          <w:rFonts w:ascii="Times New Roman" w:eastAsia="Times New Roman" w:hAnsi="Times New Roman" w:cs="Times New Roman"/>
          <w:color w:val="1F2326"/>
          <w:sz w:val="28"/>
          <w:szCs w:val="28"/>
        </w:rPr>
        <w:t>сформировано 297,2 тыс. документов по стандартизированным формам</w:t>
      </w:r>
      <w:r w:rsidRPr="0089643B">
        <w:rPr>
          <w:rFonts w:ascii="Times New Roman" w:eastAsia="Times New Roman" w:hAnsi="Times New Roman" w:cs="Times New Roman"/>
          <w:color w:val="1F2326"/>
          <w:sz w:val="28"/>
          <w:szCs w:val="28"/>
        </w:rPr>
        <w:t>;</w:t>
      </w:r>
    </w:p>
    <w:p w:rsidR="00F75AF6" w:rsidRPr="0089643B" w:rsidRDefault="00F75AF6" w:rsidP="006355C6">
      <w:pPr>
        <w:spacing w:after="0" w:line="240" w:lineRule="auto"/>
        <w:ind w:firstLine="709"/>
        <w:contextualSpacing/>
        <w:jc w:val="both"/>
        <w:rPr>
          <w:rFonts w:ascii="Times New Roman" w:eastAsia="Times New Roman" w:hAnsi="Times New Roman" w:cs="Times New Roman"/>
          <w:color w:val="1F2326"/>
          <w:sz w:val="28"/>
          <w:szCs w:val="28"/>
        </w:rPr>
      </w:pPr>
      <w:r w:rsidRPr="0089643B">
        <w:rPr>
          <w:rFonts w:ascii="Times New Roman" w:eastAsia="Times New Roman" w:hAnsi="Times New Roman" w:cs="Times New Roman"/>
          <w:color w:val="1F2326"/>
          <w:sz w:val="28"/>
          <w:szCs w:val="28"/>
        </w:rPr>
        <w:t>-</w:t>
      </w:r>
      <w:r w:rsidRPr="0089643B">
        <w:rPr>
          <w:rFonts w:ascii="Times New Roman" w:eastAsia="Times New Roman" w:hAnsi="Times New Roman" w:cs="Times New Roman"/>
          <w:color w:val="1F2326"/>
          <w:sz w:val="28"/>
          <w:szCs w:val="28"/>
          <w:lang w:val="en-US"/>
        </w:rPr>
        <w:t> </w:t>
      </w:r>
      <w:r w:rsidR="00CE4E35" w:rsidRPr="0089643B">
        <w:rPr>
          <w:rFonts w:ascii="Times New Roman" w:eastAsia="Times New Roman" w:hAnsi="Times New Roman" w:cs="Times New Roman"/>
          <w:color w:val="1F2326"/>
          <w:sz w:val="28"/>
          <w:szCs w:val="28"/>
        </w:rPr>
        <w:t>проведено 446,8 тыс. закупок малого объема</w:t>
      </w:r>
      <w:r w:rsidR="00CE4E35" w:rsidRPr="0089643B">
        <w:rPr>
          <w:rFonts w:ascii="Times New Roman" w:hAnsi="Times New Roman" w:cs="Times New Roman"/>
          <w:sz w:val="28"/>
          <w:szCs w:val="28"/>
        </w:rPr>
        <w:t xml:space="preserve"> </w:t>
      </w:r>
      <w:r w:rsidR="00CE4E35" w:rsidRPr="0089643B">
        <w:rPr>
          <w:rFonts w:ascii="Times New Roman" w:eastAsia="Times New Roman" w:hAnsi="Times New Roman" w:cs="Times New Roman"/>
          <w:color w:val="1F2326"/>
          <w:sz w:val="28"/>
          <w:szCs w:val="28"/>
        </w:rPr>
        <w:t>через котировочные сессии</w:t>
      </w:r>
      <w:r w:rsidRPr="0089643B">
        <w:rPr>
          <w:rFonts w:ascii="Times New Roman" w:eastAsia="Times New Roman" w:hAnsi="Times New Roman" w:cs="Times New Roman"/>
          <w:color w:val="1F2326"/>
          <w:sz w:val="28"/>
          <w:szCs w:val="28"/>
        </w:rPr>
        <w:t>$</w:t>
      </w:r>
    </w:p>
    <w:p w:rsidR="00CE4E35" w:rsidRPr="0089643B" w:rsidRDefault="00F75AF6" w:rsidP="006355C6">
      <w:pP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1F2326"/>
          <w:sz w:val="28"/>
          <w:szCs w:val="28"/>
        </w:rPr>
        <w:t>-</w:t>
      </w:r>
      <w:r w:rsidRPr="0089643B">
        <w:rPr>
          <w:rFonts w:ascii="Times New Roman" w:eastAsia="Times New Roman" w:hAnsi="Times New Roman" w:cs="Times New Roman"/>
          <w:color w:val="1F2326"/>
          <w:sz w:val="28"/>
          <w:szCs w:val="28"/>
          <w:lang w:val="en-US"/>
        </w:rPr>
        <w:t> </w:t>
      </w:r>
      <w:r w:rsidR="00CE4E35" w:rsidRPr="0089643B">
        <w:rPr>
          <w:rFonts w:ascii="Times New Roman" w:eastAsia="Times New Roman" w:hAnsi="Times New Roman" w:cs="Times New Roman"/>
          <w:color w:val="1F2326"/>
          <w:sz w:val="28"/>
          <w:szCs w:val="28"/>
        </w:rPr>
        <w:t>опубликовано в Единой информационной системе в сфере закупок (далее - ЕИС) более 2,8 млн различных сведений о закупках заказчиков города Москвы, среди которых сведения о планах закупок, планах-графиках, извещениях о закупках, договорах и контрактах, документах об исполнении, оплатах и др.</w:t>
      </w:r>
    </w:p>
    <w:p w:rsidR="00CE4E35" w:rsidRPr="0089643B" w:rsidRDefault="00CE4E35"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sz w:val="28"/>
          <w:szCs w:val="28"/>
        </w:rPr>
        <w:t>В рамках развития ЕАИСТ выполнено 2,2 тыс. задач, обеспечена адаптация системы к регулярным изменениям законодательства в сфере закупок</w:t>
      </w:r>
      <w:r w:rsidR="00E40023" w:rsidRPr="0089643B">
        <w:rPr>
          <w:rFonts w:ascii="Times New Roman" w:eastAsia="Times New Roman" w:hAnsi="Times New Roman" w:cs="Times New Roman"/>
          <w:sz w:val="28"/>
          <w:szCs w:val="28"/>
        </w:rPr>
        <w:t>. А</w:t>
      </w:r>
      <w:r w:rsidRPr="0089643B">
        <w:rPr>
          <w:rFonts w:ascii="Times New Roman" w:eastAsia="Times New Roman" w:hAnsi="Times New Roman" w:cs="Times New Roman"/>
          <w:sz w:val="28"/>
          <w:szCs w:val="28"/>
        </w:rPr>
        <w:t>втоматизация закупочных процессов средствами ЕАИСТ помогла обеспечить высокие показатели прозрачности и эффективности закупок. По данным результатов «Национального рейтинга прозрачности закупок 2022» Москва в 2022 году в очередной раз заняла 1 место в региональном сегменте.</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развитие автоматизированной информационной системы «Портал поставщиков» (далее – Портал поставщиков) было ориентировано на формирование единой экосистемы цифровых сервисов для бизнеса.</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Портале поставщиков осуществляют закупочную деятельность свыше 53 тыс. государственных и муниципальных заказчиков из 39 субъектов Российской Федерации, зарегистрировано более 290 тыс. поставщиков из 86 регионов (око</w:t>
      </w:r>
      <w:r w:rsidR="00E40023" w:rsidRPr="0089643B">
        <w:rPr>
          <w:rFonts w:ascii="Times New Roman" w:hAnsi="Times New Roman" w:cs="Times New Roman"/>
          <w:sz w:val="28"/>
          <w:szCs w:val="28"/>
        </w:rPr>
        <w:t xml:space="preserve">ло 40 тыс. за 2022 год), 90% из </w:t>
      </w:r>
      <w:r w:rsidRPr="0089643B">
        <w:rPr>
          <w:rFonts w:ascii="Times New Roman" w:hAnsi="Times New Roman" w:cs="Times New Roman"/>
          <w:sz w:val="28"/>
          <w:szCs w:val="28"/>
        </w:rPr>
        <w:t>них</w:t>
      </w:r>
      <w:r w:rsidR="00E40023"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 представители малого и среднего бизнеса, доля индивидуальных предпринимателей составляет 18%. Ежедневно на портале заключается более 1,5 тыс. контрактов, а количество позиций в каталоге стандартных товарных единиц (СТЕ) превысило 2 млн наименований. </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Объем проведенных в 2022 году закупок составил 93,9</w:t>
      </w:r>
      <w:r w:rsidR="00E40023" w:rsidRPr="0089643B">
        <w:rPr>
          <w:rFonts w:ascii="Times New Roman" w:hAnsi="Times New Roman" w:cs="Times New Roman"/>
          <w:sz w:val="28"/>
          <w:szCs w:val="28"/>
        </w:rPr>
        <w:t xml:space="preserve"> </w:t>
      </w:r>
      <w:r w:rsidRPr="0089643B">
        <w:rPr>
          <w:rFonts w:ascii="Times New Roman" w:hAnsi="Times New Roman" w:cs="Times New Roman"/>
          <w:sz w:val="28"/>
          <w:szCs w:val="28"/>
        </w:rPr>
        <w:t>млрд рублей, опубликовано 609,2 тыс. закупок, суммарная экономия по закупкам – более 7,9 млрд рублей.</w:t>
      </w:r>
    </w:p>
    <w:p w:rsidR="00CE4E35" w:rsidRPr="0089643B" w:rsidRDefault="00CE4E3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На базе Портала поставщиков с целью развития </w:t>
      </w:r>
      <w:proofErr w:type="spellStart"/>
      <w:r w:rsidRPr="0089643B">
        <w:rPr>
          <w:rFonts w:ascii="Times New Roman" w:hAnsi="Times New Roman" w:cs="Times New Roman"/>
          <w:sz w:val="28"/>
          <w:szCs w:val="28"/>
        </w:rPr>
        <w:t>импортозамещения</w:t>
      </w:r>
      <w:proofErr w:type="spellEnd"/>
      <w:r w:rsidRPr="0089643B">
        <w:rPr>
          <w:rFonts w:ascii="Times New Roman" w:hAnsi="Times New Roman" w:cs="Times New Roman"/>
          <w:sz w:val="28"/>
          <w:szCs w:val="28"/>
        </w:rPr>
        <w:t xml:space="preserve"> в 2022 году создана Площадка товарной кооперации регионов (ПТКР), которая объединяет потребителей и </w:t>
      </w:r>
      <w:proofErr w:type="gramStart"/>
      <w:r w:rsidRPr="0089643B">
        <w:rPr>
          <w:rFonts w:ascii="Times New Roman" w:hAnsi="Times New Roman" w:cs="Times New Roman"/>
          <w:sz w:val="28"/>
          <w:szCs w:val="28"/>
        </w:rPr>
        <w:t>производителей продукции из Российской Федерации</w:t>
      </w:r>
      <w:proofErr w:type="gramEnd"/>
      <w:r w:rsidRPr="0089643B">
        <w:rPr>
          <w:rFonts w:ascii="Times New Roman" w:hAnsi="Times New Roman" w:cs="Times New Roman"/>
          <w:sz w:val="28"/>
          <w:szCs w:val="28"/>
        </w:rPr>
        <w:t xml:space="preserve"> и дружественных стран. На основе предложений производителей создан каталог отечественной продукции. </w:t>
      </w:r>
      <w:r w:rsidR="00E40023" w:rsidRPr="0089643B">
        <w:rPr>
          <w:rFonts w:ascii="Times New Roman" w:hAnsi="Times New Roman" w:cs="Times New Roman"/>
          <w:sz w:val="28"/>
          <w:szCs w:val="28"/>
        </w:rPr>
        <w:t>По состоянию на конец 2022 года</w:t>
      </w:r>
      <w:r w:rsidRPr="0089643B">
        <w:rPr>
          <w:rFonts w:ascii="Times New Roman" w:hAnsi="Times New Roman" w:cs="Times New Roman"/>
          <w:sz w:val="28"/>
          <w:szCs w:val="28"/>
        </w:rPr>
        <w:t xml:space="preserve"> на площадке зарегистрировано более 3,6 тыс. производителей.</w:t>
      </w:r>
    </w:p>
    <w:p w:rsidR="00CE4E35" w:rsidRPr="0089643B" w:rsidRDefault="00CE4E35" w:rsidP="006355C6">
      <w:pPr>
        <w:pStyle w:val="16"/>
        <w:spacing w:before="0" w:beforeAutospacing="0" w:after="0" w:afterAutospacing="0"/>
        <w:ind w:firstLine="709"/>
        <w:contextualSpacing/>
        <w:jc w:val="both"/>
        <w:rPr>
          <w:sz w:val="28"/>
          <w:szCs w:val="28"/>
        </w:rPr>
      </w:pPr>
      <w:r w:rsidRPr="0089643B">
        <w:rPr>
          <w:sz w:val="28"/>
          <w:szCs w:val="28"/>
        </w:rPr>
        <w:t xml:space="preserve">За 2022 год в рамках развития </w:t>
      </w:r>
      <w:r w:rsidRPr="0089643B">
        <w:rPr>
          <w:rFonts w:eastAsia="Times New Roman"/>
          <w:sz w:val="28"/>
          <w:szCs w:val="28"/>
        </w:rPr>
        <w:t>автоматизированной информационной системы города Москвы «Управление инвестиционной деятельностью» -</w:t>
      </w:r>
      <w:r w:rsidRPr="0089643B">
        <w:rPr>
          <w:sz w:val="28"/>
          <w:szCs w:val="28"/>
        </w:rPr>
        <w:t xml:space="preserve"> Инвестиционного портала города Москвы (https://investmoscow.ru/) (далее - </w:t>
      </w:r>
      <w:proofErr w:type="spellStart"/>
      <w:r w:rsidRPr="0089643B">
        <w:rPr>
          <w:sz w:val="28"/>
          <w:szCs w:val="28"/>
        </w:rPr>
        <w:t>Инвестпортал</w:t>
      </w:r>
      <w:proofErr w:type="spellEnd"/>
      <w:r w:rsidRPr="0089643B">
        <w:rPr>
          <w:sz w:val="28"/>
          <w:szCs w:val="28"/>
        </w:rPr>
        <w:t>) реализован новый функционал, который направлен на улучшение и удобство процесса взаимодействия потенциальных и состоявшихся инвесторов с городом</w:t>
      </w:r>
      <w:r w:rsidR="00E40023" w:rsidRPr="0089643B">
        <w:rPr>
          <w:sz w:val="28"/>
          <w:szCs w:val="28"/>
        </w:rPr>
        <w:t>, о</w:t>
      </w:r>
      <w:r w:rsidRPr="0089643B">
        <w:rPr>
          <w:sz w:val="28"/>
          <w:szCs w:val="28"/>
        </w:rPr>
        <w:t xml:space="preserve">бновлен личный кабинет пользователя </w:t>
      </w:r>
      <w:proofErr w:type="spellStart"/>
      <w:r w:rsidRPr="0089643B">
        <w:rPr>
          <w:sz w:val="28"/>
          <w:szCs w:val="28"/>
        </w:rPr>
        <w:t>Инвестпортала</w:t>
      </w:r>
      <w:proofErr w:type="spellEnd"/>
      <w:r w:rsidRPr="0089643B">
        <w:rPr>
          <w:sz w:val="28"/>
          <w:szCs w:val="28"/>
        </w:rPr>
        <w:t>.</w:t>
      </w:r>
    </w:p>
    <w:p w:rsidR="00CE4E35" w:rsidRPr="0089643B" w:rsidRDefault="00CE4E35" w:rsidP="006355C6">
      <w:pPr>
        <w:pStyle w:val="16"/>
        <w:spacing w:before="0" w:beforeAutospacing="0" w:after="0" w:afterAutospacing="0"/>
        <w:ind w:firstLine="709"/>
        <w:contextualSpacing/>
        <w:jc w:val="both"/>
        <w:rPr>
          <w:sz w:val="28"/>
          <w:szCs w:val="28"/>
        </w:rPr>
      </w:pPr>
      <w:r w:rsidRPr="0089643B">
        <w:rPr>
          <w:sz w:val="28"/>
          <w:szCs w:val="28"/>
        </w:rPr>
        <w:t xml:space="preserve">Реализована интеграция </w:t>
      </w:r>
      <w:proofErr w:type="spellStart"/>
      <w:r w:rsidRPr="0089643B">
        <w:rPr>
          <w:sz w:val="28"/>
          <w:szCs w:val="28"/>
        </w:rPr>
        <w:t>Инвестпортала</w:t>
      </w:r>
      <w:proofErr w:type="spellEnd"/>
      <w:r w:rsidRPr="0089643B">
        <w:rPr>
          <w:sz w:val="28"/>
          <w:szCs w:val="28"/>
        </w:rPr>
        <w:t xml:space="preserve"> с государственной информационной системой «Торги», в результате чего все сделки по имуществу города Москвы, которые размещаются на </w:t>
      </w:r>
      <w:proofErr w:type="spellStart"/>
      <w:r w:rsidRPr="0089643B">
        <w:rPr>
          <w:sz w:val="28"/>
          <w:szCs w:val="28"/>
        </w:rPr>
        <w:t>Инвестпортале</w:t>
      </w:r>
      <w:proofErr w:type="spellEnd"/>
      <w:r w:rsidRPr="0089643B">
        <w:rPr>
          <w:sz w:val="28"/>
          <w:szCs w:val="28"/>
        </w:rPr>
        <w:t>, автоматически размещаются и на единой государственной площадке.</w:t>
      </w:r>
    </w:p>
    <w:p w:rsidR="00CE4E35" w:rsidRPr="0089643B" w:rsidRDefault="00CE4E35" w:rsidP="006355C6">
      <w:pPr>
        <w:pStyle w:val="16"/>
        <w:spacing w:before="0" w:beforeAutospacing="0" w:after="0" w:afterAutospacing="0"/>
        <w:ind w:firstLine="709"/>
        <w:contextualSpacing/>
        <w:jc w:val="both"/>
        <w:rPr>
          <w:sz w:val="28"/>
          <w:szCs w:val="28"/>
        </w:rPr>
      </w:pPr>
      <w:r w:rsidRPr="0089643B">
        <w:rPr>
          <w:sz w:val="28"/>
          <w:szCs w:val="28"/>
        </w:rPr>
        <w:t xml:space="preserve">В 2022 году количество зарегистрированных пользователей </w:t>
      </w:r>
      <w:proofErr w:type="spellStart"/>
      <w:r w:rsidRPr="0089643B">
        <w:rPr>
          <w:sz w:val="28"/>
          <w:szCs w:val="28"/>
        </w:rPr>
        <w:t>Инвестпортала</w:t>
      </w:r>
      <w:proofErr w:type="spellEnd"/>
      <w:r w:rsidRPr="0089643B">
        <w:rPr>
          <w:sz w:val="28"/>
          <w:szCs w:val="28"/>
        </w:rPr>
        <w:t xml:space="preserve"> увеличилось на 24 318, всего на портале зарегистрировано 86 673 личных кабинета, из которых 5 853 индивидуальных предпринимателей, 67 466 физических лиц, 13 354 юридических лиц.</w:t>
      </w:r>
    </w:p>
    <w:p w:rsidR="004616E5" w:rsidRPr="0089643B" w:rsidRDefault="004616E5" w:rsidP="006355C6">
      <w:pPr>
        <w:spacing w:after="0" w:line="240" w:lineRule="auto"/>
        <w:ind w:firstLine="709"/>
        <w:contextualSpacing/>
        <w:jc w:val="both"/>
        <w:rPr>
          <w:rFonts w:ascii="Times New Roman" w:hAnsi="Times New Roman" w:cs="Times New Roman"/>
          <w:sz w:val="28"/>
          <w:szCs w:val="28"/>
          <w:lang w:eastAsia="ru-RU"/>
        </w:rPr>
      </w:pPr>
      <w:r w:rsidRPr="0089643B">
        <w:rPr>
          <w:rFonts w:ascii="Times New Roman" w:hAnsi="Times New Roman" w:cs="Times New Roman"/>
          <w:sz w:val="28"/>
          <w:szCs w:val="28"/>
          <w:lang w:eastAsia="ru-RU"/>
        </w:rPr>
        <w:t>Для Системы обеспечения вызовов экстренных оперативных служб по единому номеру «112» (Система 112) проведена модернизация существующей программно-технологической среды для обработки событий, происшествий и чрезвычайных ситуаций в городе Москве и осуществлено перемещение программных и технических средств основного центра обработки вызовов на новую технологическую площадку. Операторы Системы 112 принимают в среднем более 20 тыс. звонков в сутки.</w:t>
      </w:r>
    </w:p>
    <w:p w:rsidR="004616E5" w:rsidRPr="0089643B" w:rsidRDefault="004616E5" w:rsidP="006355C6">
      <w:pP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В 2022 году сервис электронного документооборота Правительства Москвы (ЭДО) использовали более 99,7 тыс. сотрудников ОИВ города Москвы и подведомственных им учреждений, что повысило эффективность рассмотрения запросов и обращений граждан. За 2022 год в ЭДО обработано более 14 млн документов.</w:t>
      </w:r>
      <w:r w:rsidRPr="0089643B">
        <w:rPr>
          <w:rFonts w:ascii="Times New Roman" w:hAnsi="Times New Roman" w:cs="Times New Roman"/>
          <w:sz w:val="28"/>
          <w:szCs w:val="28"/>
        </w:rPr>
        <w:t xml:space="preserve"> </w:t>
      </w:r>
      <w:r w:rsidRPr="0089643B">
        <w:rPr>
          <w:rFonts w:ascii="Times New Roman" w:eastAsia="Times New Roman" w:hAnsi="Times New Roman" w:cs="Times New Roman"/>
          <w:color w:val="000000" w:themeColor="text1"/>
          <w:sz w:val="28"/>
          <w:szCs w:val="28"/>
        </w:rPr>
        <w:t>Также для сотрудников в целях повышения удобства рассмотрения документов реализовано</w:t>
      </w:r>
      <w:r w:rsidR="00E40023" w:rsidRPr="0089643B">
        <w:rPr>
          <w:rFonts w:ascii="Times New Roman" w:eastAsia="Times New Roman" w:hAnsi="Times New Roman" w:cs="Times New Roman"/>
          <w:color w:val="000000" w:themeColor="text1"/>
          <w:sz w:val="28"/>
          <w:szCs w:val="28"/>
        </w:rPr>
        <w:t xml:space="preserve"> </w:t>
      </w:r>
      <w:r w:rsidRPr="0089643B">
        <w:rPr>
          <w:rFonts w:ascii="Times New Roman" w:eastAsia="Times New Roman" w:hAnsi="Times New Roman" w:cs="Times New Roman"/>
          <w:color w:val="000000" w:themeColor="text1"/>
          <w:sz w:val="28"/>
          <w:szCs w:val="28"/>
        </w:rPr>
        <w:t>мобильное приложение ЭДО.</w:t>
      </w:r>
    </w:p>
    <w:p w:rsidR="004616E5" w:rsidRPr="0089643B" w:rsidRDefault="004616E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перехода на централизованную модель ведения бюджетного (бухгалтерского) учета с использованием УАИС «Бюджетный учет» продолжились мероприятия по настройке системы для государственных учреждений города Москвы</w:t>
      </w:r>
      <w:r w:rsidR="00E40023" w:rsidRPr="0089643B">
        <w:rPr>
          <w:rFonts w:ascii="Times New Roman" w:hAnsi="Times New Roman" w:cs="Times New Roman"/>
          <w:sz w:val="28"/>
          <w:szCs w:val="28"/>
        </w:rPr>
        <w:t>. Н</w:t>
      </w:r>
      <w:r w:rsidRPr="0089643B">
        <w:rPr>
          <w:rFonts w:ascii="Times New Roman" w:hAnsi="Times New Roman" w:cs="Times New Roman"/>
          <w:sz w:val="28"/>
          <w:szCs w:val="28"/>
        </w:rPr>
        <w:t>а конец 2022 года на централизованную модель переведено 569 субъектов централизованного учета (органы исполнительной власти города Москвы и подведомственные им учреждения).</w:t>
      </w:r>
    </w:p>
    <w:p w:rsidR="004616E5" w:rsidRPr="0089643B" w:rsidRDefault="004616E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проведены мероприятия по подключению к УАИС «Бюджетный учет» 11 органов местного самоуправления городских округов и поселений в городе Москве, 41 подведомственного муниципального учреждения и 11 государственных учреждений города Москвы.</w:t>
      </w:r>
    </w:p>
    <w:p w:rsidR="009034BD" w:rsidRPr="0089643B" w:rsidRDefault="004616E5" w:rsidP="006355C6">
      <w:pPr>
        <w:spacing w:after="0" w:line="240" w:lineRule="auto"/>
        <w:ind w:firstLine="720"/>
        <w:contextualSpacing/>
        <w:jc w:val="both"/>
        <w:rPr>
          <w:rFonts w:ascii="Times New Roman" w:hAnsi="Times New Roman" w:cs="Times New Roman"/>
          <w:color w:val="000000"/>
          <w:sz w:val="28"/>
          <w:szCs w:val="28"/>
        </w:rPr>
      </w:pPr>
      <w:r w:rsidRPr="0089643B">
        <w:rPr>
          <w:rFonts w:ascii="Times New Roman" w:hAnsi="Times New Roman" w:cs="Times New Roman"/>
          <w:sz w:val="28"/>
          <w:szCs w:val="28"/>
        </w:rPr>
        <w:t xml:space="preserve">В 2022 году проведены работы по оптимизации и обновлению дизайна Карьерного портала Москвы </w:t>
      </w:r>
      <w:r w:rsidRPr="0089643B">
        <w:rPr>
          <w:rFonts w:ascii="Times New Roman" w:eastAsia="Times New Roman" w:hAnsi="Times New Roman" w:cs="Times New Roman"/>
          <w:sz w:val="28"/>
          <w:szCs w:val="28"/>
        </w:rPr>
        <w:t>Единой автоматизированной информационной системы управления кадрами Правительства Москвы</w:t>
      </w:r>
      <w:r w:rsidRPr="0089643B">
        <w:rPr>
          <w:rFonts w:ascii="Times New Roman" w:hAnsi="Times New Roman" w:cs="Times New Roman"/>
          <w:sz w:val="28"/>
          <w:szCs w:val="28"/>
        </w:rPr>
        <w:t>, которые повышают удобство его использования как для сотрудников органов власти, так и для кандидатов на включение в кадровый резерв государственных гражданских служащих.</w:t>
      </w:r>
    </w:p>
    <w:p w:rsidR="004616E5" w:rsidRPr="0089643B" w:rsidRDefault="00E40023"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В</w:t>
      </w:r>
      <w:r w:rsidR="004616E5" w:rsidRPr="0089643B">
        <w:rPr>
          <w:rFonts w:ascii="Times New Roman" w:hAnsi="Times New Roman" w:cs="Times New Roman"/>
          <w:color w:val="000000" w:themeColor="text1"/>
          <w:sz w:val="28"/>
          <w:szCs w:val="28"/>
        </w:rPr>
        <w:t xml:space="preserve"> 2022 году было продолжено развитие и поддержка инфраструктуры информационных технологий, связи и других инфраструктурных элементов экосистемы цифровой экономики города Москвы, а также в установленном порядке осуществлялась</w:t>
      </w:r>
      <w:r w:rsidR="004616E5" w:rsidRPr="0089643B">
        <w:rPr>
          <w:rFonts w:ascii="Times New Roman" w:hAnsi="Times New Roman" w:cs="Times New Roman"/>
          <w:b/>
          <w:bCs/>
          <w:color w:val="000000" w:themeColor="text1"/>
          <w:sz w:val="28"/>
          <w:szCs w:val="28"/>
        </w:rPr>
        <w:t xml:space="preserve"> </w:t>
      </w:r>
      <w:r w:rsidR="004616E5" w:rsidRPr="0089643B">
        <w:rPr>
          <w:rFonts w:ascii="Times New Roman" w:hAnsi="Times New Roman" w:cs="Times New Roman"/>
          <w:color w:val="000000" w:themeColor="text1"/>
          <w:sz w:val="28"/>
          <w:szCs w:val="28"/>
        </w:rPr>
        <w:t>организация эксплуатации информационных с</w:t>
      </w:r>
      <w:bookmarkStart w:id="23" w:name="_Hlk97054351"/>
      <w:r w:rsidR="004616E5" w:rsidRPr="0089643B">
        <w:rPr>
          <w:rFonts w:ascii="Times New Roman" w:hAnsi="Times New Roman" w:cs="Times New Roman"/>
          <w:color w:val="000000" w:themeColor="text1"/>
          <w:sz w:val="28"/>
          <w:szCs w:val="28"/>
        </w:rPr>
        <w:t>истем и ресурсов города Москвы.</w:t>
      </w:r>
    </w:p>
    <w:bookmarkEnd w:id="23"/>
    <w:p w:rsidR="009034BD" w:rsidRPr="0089643B" w:rsidRDefault="004616E5"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ОИВ города Москвы и подведомственные им учреждения обеспечены каналами связи и сетевой телекоммуникационной инфраструктурой. Качественная связь в более чем 17,6 тыс. городских объектах формирует надежную телекоммуникационную инфраструктуру, позволяющую предоставлять жителям различные услуги в электронной форме, при этом для более чем 650 объектов реализован процесс </w:t>
      </w:r>
      <w:proofErr w:type="spellStart"/>
      <w:r w:rsidRPr="0089643B">
        <w:rPr>
          <w:rFonts w:ascii="Times New Roman" w:hAnsi="Times New Roman" w:cs="Times New Roman"/>
          <w:sz w:val="28"/>
          <w:szCs w:val="28"/>
        </w:rPr>
        <w:t>георезерирования</w:t>
      </w:r>
      <w:proofErr w:type="spellEnd"/>
      <w:r w:rsidRPr="0089643B">
        <w:rPr>
          <w:rFonts w:ascii="Times New Roman" w:hAnsi="Times New Roman" w:cs="Times New Roman"/>
          <w:sz w:val="28"/>
          <w:szCs w:val="28"/>
        </w:rPr>
        <w:t xml:space="preserve"> услуг связи, который применяется для обеспечения отказоустойчивости и гарантированной работы телекоммуникационной инфраструктуры на объекте пользователя. В части обеспечения локальной инфраструктурой по сервисной модели на городских объектах функционирует более 240 тыс. портов и более 15 тыс. точек доступа к </w:t>
      </w:r>
      <w:proofErr w:type="spellStart"/>
      <w:r w:rsidRPr="0089643B">
        <w:rPr>
          <w:rFonts w:ascii="Times New Roman" w:hAnsi="Times New Roman" w:cs="Times New Roman"/>
          <w:sz w:val="28"/>
          <w:szCs w:val="28"/>
        </w:rPr>
        <w:t>Wi-Fi</w:t>
      </w:r>
      <w:proofErr w:type="spellEnd"/>
      <w:r w:rsidRPr="0089643B">
        <w:rPr>
          <w:rFonts w:ascii="Times New Roman" w:hAnsi="Times New Roman" w:cs="Times New Roman"/>
          <w:sz w:val="28"/>
          <w:szCs w:val="28"/>
        </w:rPr>
        <w:t>.</w:t>
      </w:r>
    </w:p>
    <w:p w:rsidR="004616E5" w:rsidRPr="0089643B" w:rsidRDefault="004616E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обеспечено функционирование городской системы видеонаблюдения, в рамках которой информация с камер видеонаблюдения поступает в Государственную информационную систему «Единый центр хранения и обработки данных» (далее – ЕЦХД), позволяющую пользователям получать доступ к видеоизображениям в режиме реального времени или к архиву.</w:t>
      </w:r>
    </w:p>
    <w:p w:rsidR="00E40023" w:rsidRPr="0089643B" w:rsidRDefault="004616E5"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По состоянию на конец 2022 года в соответствии с государственными контрактами, заключенными ДИТ, в городе Москве установлено 164 692 камеры видеонаблюдения.</w:t>
      </w:r>
      <w:r w:rsidR="00E40023" w:rsidRPr="0089643B">
        <w:rPr>
          <w:rFonts w:ascii="Times New Roman" w:hAnsi="Times New Roman" w:cs="Times New Roman"/>
          <w:sz w:val="28"/>
          <w:szCs w:val="28"/>
        </w:rPr>
        <w:t xml:space="preserve"> </w:t>
      </w:r>
      <w:r w:rsidRPr="0089643B">
        <w:rPr>
          <w:rFonts w:ascii="Times New Roman" w:hAnsi="Times New Roman" w:cs="Times New Roman"/>
          <w:sz w:val="28"/>
          <w:szCs w:val="28"/>
        </w:rPr>
        <w:t>Кроме того, организованы мероприятия по подключению в ЕЦХД существующих и вновь создаваемых систем видеонаблюдения ОИВ города Москвы и подведомственных им организаций. На конец 2022 года к ЕЦХД подключено более 56 950 камер видеонаблюдения внешних систем</w:t>
      </w:r>
      <w:r w:rsidR="00E40023" w:rsidRPr="0089643B">
        <w:rPr>
          <w:rFonts w:ascii="Times New Roman" w:hAnsi="Times New Roman" w:cs="Times New Roman"/>
          <w:sz w:val="28"/>
          <w:szCs w:val="28"/>
        </w:rPr>
        <w:t>.</w:t>
      </w:r>
    </w:p>
    <w:p w:rsidR="003D0991" w:rsidRPr="0089643B" w:rsidRDefault="003D0991" w:rsidP="00E40023">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hAnsi="Times New Roman" w:cs="Times New Roman"/>
          <w:sz w:val="28"/>
          <w:szCs w:val="28"/>
        </w:rPr>
        <w:t>По информации ГУ МВД России по городу Москве за 2022 год с помощью городской системы видеонаблюдения раскрыто 9438 преступлений</w:t>
      </w:r>
      <w:r w:rsidR="00E40023" w:rsidRPr="0089643B">
        <w:rPr>
          <w:rFonts w:ascii="Times New Roman" w:hAnsi="Times New Roman" w:cs="Times New Roman"/>
          <w:sz w:val="28"/>
          <w:szCs w:val="28"/>
        </w:rPr>
        <w:t>.</w:t>
      </w:r>
    </w:p>
    <w:p w:rsidR="003D0991" w:rsidRPr="0089643B" w:rsidRDefault="003D0991"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sz w:val="28"/>
          <w:szCs w:val="28"/>
        </w:rPr>
        <w:t xml:space="preserve">В </w:t>
      </w:r>
      <w:r w:rsidR="00E40023" w:rsidRPr="0089643B">
        <w:rPr>
          <w:rFonts w:ascii="Times New Roman" w:hAnsi="Times New Roman" w:cs="Times New Roman"/>
          <w:color w:val="000000"/>
          <w:sz w:val="28"/>
          <w:szCs w:val="28"/>
        </w:rPr>
        <w:t>течение 2022 года</w:t>
      </w:r>
      <w:r w:rsidRPr="0089643B">
        <w:rPr>
          <w:rFonts w:ascii="Times New Roman" w:hAnsi="Times New Roman" w:cs="Times New Roman"/>
          <w:b/>
          <w:color w:val="000000"/>
          <w:sz w:val="28"/>
          <w:szCs w:val="28"/>
        </w:rPr>
        <w:t xml:space="preserve"> </w:t>
      </w:r>
      <w:r w:rsidRPr="0089643B">
        <w:rPr>
          <w:rFonts w:ascii="Times New Roman" w:hAnsi="Times New Roman" w:cs="Times New Roman"/>
          <w:color w:val="000000"/>
          <w:sz w:val="28"/>
          <w:szCs w:val="28"/>
        </w:rPr>
        <w:t>обеспечено проведение комплекса мероприятий, направленных на развитие печатных средств массовой информации (далее – СМИ) и популяризацию книгоиздания, развитие электронных СМИ и производство телевизионных программ, поддержку городских электронных СМИ, а также на рекламно-информационное оформление города Москвы.</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w:t>
      </w:r>
      <w:r w:rsidR="00E40023" w:rsidRPr="0089643B">
        <w:rPr>
          <w:rFonts w:ascii="Times New Roman" w:eastAsia="Times New Roman" w:hAnsi="Times New Roman" w:cs="Times New Roman"/>
          <w:color w:val="000000"/>
          <w:sz w:val="28"/>
          <w:szCs w:val="28"/>
        </w:rPr>
        <w:t>целях</w:t>
      </w:r>
      <w:r w:rsidRPr="0089643B">
        <w:rPr>
          <w:rFonts w:ascii="Times New Roman" w:eastAsia="Times New Roman" w:hAnsi="Times New Roman" w:cs="Times New Roman"/>
          <w:color w:val="000000"/>
          <w:sz w:val="28"/>
          <w:szCs w:val="28"/>
        </w:rPr>
        <w:t xml:space="preserve"> развити</w:t>
      </w:r>
      <w:r w:rsidR="00E40023" w:rsidRPr="0089643B">
        <w:rPr>
          <w:rFonts w:ascii="Times New Roman" w:eastAsia="Times New Roman" w:hAnsi="Times New Roman" w:cs="Times New Roman"/>
          <w:color w:val="000000"/>
          <w:sz w:val="28"/>
          <w:szCs w:val="28"/>
        </w:rPr>
        <w:t>я</w:t>
      </w:r>
      <w:r w:rsidRPr="0089643B">
        <w:rPr>
          <w:rFonts w:ascii="Times New Roman" w:eastAsia="Times New Roman" w:hAnsi="Times New Roman" w:cs="Times New Roman"/>
          <w:color w:val="000000"/>
          <w:sz w:val="28"/>
          <w:szCs w:val="28"/>
        </w:rPr>
        <w:t xml:space="preserve"> печатных СМИ и популяризации книгоиздания </w:t>
      </w:r>
      <w:r w:rsidR="00E40023" w:rsidRPr="0089643B">
        <w:rPr>
          <w:rFonts w:ascii="Times New Roman" w:eastAsia="Times New Roman" w:hAnsi="Times New Roman" w:cs="Times New Roman"/>
          <w:color w:val="000000"/>
          <w:sz w:val="28"/>
          <w:szCs w:val="28"/>
        </w:rPr>
        <w:t>в 2022 году</w:t>
      </w:r>
      <w:r w:rsidRPr="0089643B">
        <w:rPr>
          <w:rFonts w:ascii="Times New Roman" w:eastAsia="Times New Roman" w:hAnsi="Times New Roman" w:cs="Times New Roman"/>
          <w:color w:val="000000"/>
          <w:sz w:val="28"/>
          <w:szCs w:val="28"/>
        </w:rPr>
        <w:t xml:space="preserve"> представ</w:t>
      </w:r>
      <w:r w:rsidR="00E40023" w:rsidRPr="0089643B">
        <w:rPr>
          <w:rFonts w:ascii="Times New Roman" w:eastAsia="Times New Roman" w:hAnsi="Times New Roman" w:cs="Times New Roman"/>
          <w:color w:val="000000"/>
          <w:sz w:val="28"/>
          <w:szCs w:val="28"/>
        </w:rPr>
        <w:t>лены</w:t>
      </w:r>
      <w:r w:rsidRPr="0089643B">
        <w:rPr>
          <w:rFonts w:ascii="Times New Roman" w:eastAsia="Times New Roman" w:hAnsi="Times New Roman" w:cs="Times New Roman"/>
          <w:color w:val="000000"/>
          <w:sz w:val="28"/>
          <w:szCs w:val="28"/>
        </w:rPr>
        <w:t xml:space="preserve"> 4 </w:t>
      </w:r>
      <w:proofErr w:type="spellStart"/>
      <w:r w:rsidRPr="0089643B">
        <w:rPr>
          <w:rFonts w:ascii="Times New Roman" w:eastAsia="Times New Roman" w:hAnsi="Times New Roman" w:cs="Times New Roman"/>
          <w:color w:val="000000"/>
          <w:sz w:val="28"/>
          <w:szCs w:val="28"/>
        </w:rPr>
        <w:t>медиаэкспозиции</w:t>
      </w:r>
      <w:proofErr w:type="spellEnd"/>
      <w:r w:rsidRPr="0089643B">
        <w:rPr>
          <w:rFonts w:ascii="Times New Roman" w:eastAsia="Times New Roman" w:hAnsi="Times New Roman" w:cs="Times New Roman"/>
          <w:color w:val="000000"/>
          <w:sz w:val="28"/>
          <w:szCs w:val="28"/>
        </w:rPr>
        <w:t xml:space="preserve"> Издательской программы Правительства Москвы «Москва книжная» на XXXV Московской международной книжной ярмарке, на международной книжной ярмарке-фестивале «Волжская волна – 2022», на межрегиональной выставке-ярмарке «Печатный двор Якутии-2022» и на международном фестивале «Книжная Сибирь».</w:t>
      </w:r>
    </w:p>
    <w:p w:rsidR="003D0991" w:rsidRPr="0089643B" w:rsidRDefault="003D0991" w:rsidP="006355C6">
      <w:pPr>
        <w:spacing w:after="0" w:line="240" w:lineRule="auto"/>
        <w:ind w:firstLine="709"/>
        <w:contextualSpacing/>
        <w:jc w:val="both"/>
        <w:rPr>
          <w:rFonts w:ascii="Times New Roman" w:hAnsi="Times New Roman" w:cs="Times New Roman"/>
          <w:color w:val="000000" w:themeColor="text1"/>
          <w:sz w:val="28"/>
          <w:szCs w:val="28"/>
        </w:rPr>
      </w:pPr>
      <w:r w:rsidRPr="0089643B">
        <w:rPr>
          <w:rFonts w:ascii="Times New Roman" w:eastAsia="Arial" w:hAnsi="Times New Roman" w:cs="Times New Roman"/>
          <w:color w:val="000000" w:themeColor="text1"/>
          <w:sz w:val="28"/>
          <w:szCs w:val="28"/>
          <w:lang w:eastAsia="ru-RU"/>
        </w:rPr>
        <w:t>В 2022 году обеспечен выпуск периодических печатных изданий, востребованных жителями города и отражающих максимально широко городскую повестку</w:t>
      </w:r>
      <w:r w:rsidR="00DF102A" w:rsidRPr="0089643B">
        <w:rPr>
          <w:rFonts w:ascii="Times New Roman" w:eastAsia="Arial" w:hAnsi="Times New Roman" w:cs="Times New Roman"/>
          <w:color w:val="000000" w:themeColor="text1"/>
          <w:sz w:val="28"/>
          <w:szCs w:val="28"/>
          <w:lang w:eastAsia="ru-RU"/>
        </w:rPr>
        <w:t>:</w:t>
      </w:r>
      <w:r w:rsidRPr="0089643B">
        <w:rPr>
          <w:rFonts w:ascii="Times New Roman" w:eastAsia="Arial" w:hAnsi="Times New Roman" w:cs="Times New Roman"/>
          <w:color w:val="000000" w:themeColor="text1"/>
          <w:sz w:val="28"/>
          <w:szCs w:val="28"/>
          <w:lang w:eastAsia="ru-RU"/>
        </w:rPr>
        <w:t xml:space="preserve"> </w:t>
      </w:r>
      <w:r w:rsidRPr="0089643B">
        <w:rPr>
          <w:rFonts w:ascii="Times New Roman" w:eastAsia="Times New Roman" w:hAnsi="Times New Roman" w:cs="Times New Roman"/>
          <w:color w:val="000000" w:themeColor="text1"/>
          <w:sz w:val="28"/>
          <w:szCs w:val="28"/>
        </w:rPr>
        <w:t>«Вечерняя Москва», «Москва Вечерняя» (в том числе специальные выпуски: ко Дню города, «Москва гостеприимная», «Москва безопасная», «Новая Москва» и специальные вкладки «Мои документы», «Москва безопасная», «Народы Москвы»</w:t>
      </w:r>
      <w:r w:rsidRPr="0089643B">
        <w:rPr>
          <w:rFonts w:ascii="Times New Roman" w:eastAsia="Arial" w:hAnsi="Times New Roman" w:cs="Times New Roman"/>
          <w:color w:val="000000" w:themeColor="text1"/>
          <w:sz w:val="28"/>
          <w:szCs w:val="28"/>
          <w:lang w:eastAsia="ru-RU"/>
        </w:rPr>
        <w:t>, которые представляют собой отдельные полосы в составе газеты по определенной тематике</w:t>
      </w:r>
      <w:r w:rsidRPr="0089643B">
        <w:rPr>
          <w:rFonts w:ascii="Times New Roman" w:eastAsia="Times New Roman" w:hAnsi="Times New Roman" w:cs="Times New Roman"/>
          <w:color w:val="000000" w:themeColor="text1"/>
          <w:sz w:val="28"/>
          <w:szCs w:val="28"/>
        </w:rPr>
        <w:t>), «Московский журнал. История государства Российского. Ежемесячное иллюстрированное издание», «</w:t>
      </w:r>
      <w:proofErr w:type="spellStart"/>
      <w:r w:rsidRPr="0089643B">
        <w:rPr>
          <w:rFonts w:ascii="Times New Roman" w:eastAsia="Times New Roman" w:hAnsi="Times New Roman" w:cs="Times New Roman"/>
          <w:color w:val="000000" w:themeColor="text1"/>
          <w:sz w:val="28"/>
          <w:szCs w:val="28"/>
        </w:rPr>
        <w:t>СтоЛичность</w:t>
      </w:r>
      <w:proofErr w:type="spellEnd"/>
      <w:r w:rsidRPr="0089643B">
        <w:rPr>
          <w:rFonts w:ascii="Times New Roman" w:eastAsia="Times New Roman" w:hAnsi="Times New Roman" w:cs="Times New Roman"/>
          <w:color w:val="000000" w:themeColor="text1"/>
          <w:sz w:val="28"/>
          <w:szCs w:val="28"/>
        </w:rPr>
        <w:t xml:space="preserve">». </w:t>
      </w:r>
    </w:p>
    <w:p w:rsidR="003D0991" w:rsidRPr="0089643B" w:rsidRDefault="003D0991" w:rsidP="006355C6">
      <w:pPr>
        <w:spacing w:after="0" w:line="240" w:lineRule="auto"/>
        <w:ind w:firstLine="709"/>
        <w:contextualSpacing/>
        <w:jc w:val="both"/>
        <w:rPr>
          <w:rFonts w:ascii="Times New Roman" w:eastAsia="Arial" w:hAnsi="Times New Roman" w:cs="Times New Roman"/>
          <w:color w:val="000000"/>
          <w:sz w:val="28"/>
          <w:szCs w:val="28"/>
          <w:lang w:eastAsia="ru-RU"/>
        </w:rPr>
      </w:pPr>
      <w:r w:rsidRPr="0089643B">
        <w:rPr>
          <w:rFonts w:ascii="Times New Roman" w:eastAsia="Arial" w:hAnsi="Times New Roman" w:cs="Times New Roman"/>
          <w:color w:val="000000"/>
          <w:sz w:val="28"/>
          <w:szCs w:val="28"/>
          <w:lang w:eastAsia="ru-RU"/>
        </w:rPr>
        <w:t>Для поддержки и стимулирования развития отрасли распространения печатной продукции организованы и проведены</w:t>
      </w:r>
      <w:r w:rsidRPr="0089643B">
        <w:rPr>
          <w:rFonts w:ascii="Times New Roman" w:hAnsi="Times New Roman" w:cs="Times New Roman"/>
          <w:color w:val="000000"/>
          <w:sz w:val="28"/>
          <w:szCs w:val="28"/>
        </w:rPr>
        <w:t xml:space="preserve"> </w:t>
      </w:r>
      <w:r w:rsidRPr="0089643B">
        <w:rPr>
          <w:rFonts w:ascii="Times New Roman" w:eastAsia="Arial" w:hAnsi="Times New Roman" w:cs="Times New Roman"/>
          <w:color w:val="000000"/>
          <w:sz w:val="28"/>
          <w:szCs w:val="28"/>
          <w:lang w:eastAsia="ru-RU"/>
        </w:rPr>
        <w:t>конкурс «Московские мастера» среди распространителей печатной продукции</w:t>
      </w:r>
      <w:r w:rsidR="00DF102A" w:rsidRPr="0089643B">
        <w:rPr>
          <w:rFonts w:ascii="Times New Roman" w:eastAsia="Arial" w:hAnsi="Times New Roman" w:cs="Times New Roman"/>
          <w:color w:val="000000"/>
          <w:sz w:val="28"/>
          <w:szCs w:val="28"/>
          <w:lang w:eastAsia="ru-RU"/>
        </w:rPr>
        <w:t>;</w:t>
      </w:r>
      <w:r w:rsidRPr="0089643B">
        <w:rPr>
          <w:rFonts w:ascii="Times New Roman" w:eastAsia="Arial" w:hAnsi="Times New Roman" w:cs="Times New Roman"/>
          <w:color w:val="000000"/>
          <w:sz w:val="28"/>
          <w:szCs w:val="28"/>
          <w:lang w:eastAsia="ru-RU"/>
        </w:rPr>
        <w:t xml:space="preserve"> ежегодный городской смотр «Информируем из первых рук»</w:t>
      </w:r>
      <w:r w:rsidR="00DF102A" w:rsidRPr="0089643B">
        <w:rPr>
          <w:rFonts w:ascii="Times New Roman" w:eastAsia="Arial" w:hAnsi="Times New Roman" w:cs="Times New Roman"/>
          <w:color w:val="000000"/>
          <w:sz w:val="28"/>
          <w:szCs w:val="28"/>
          <w:lang w:eastAsia="ru-RU"/>
        </w:rPr>
        <w:t>;</w:t>
      </w:r>
      <w:r w:rsidRPr="0089643B">
        <w:rPr>
          <w:rFonts w:ascii="Times New Roman" w:eastAsia="Arial" w:hAnsi="Times New Roman" w:cs="Times New Roman"/>
          <w:color w:val="000000"/>
          <w:sz w:val="28"/>
          <w:szCs w:val="28"/>
          <w:lang w:eastAsia="ru-RU"/>
        </w:rPr>
        <w:t xml:space="preserve"> конкурс «Лучший книжный магазин Москвы».</w:t>
      </w:r>
    </w:p>
    <w:p w:rsidR="003D0991" w:rsidRPr="0089643B" w:rsidRDefault="00DF102A"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С</w:t>
      </w:r>
      <w:r w:rsidR="003D0991" w:rsidRPr="0089643B">
        <w:rPr>
          <w:rFonts w:ascii="Times New Roman" w:eastAsia="Times New Roman" w:hAnsi="Times New Roman" w:cs="Times New Roman"/>
          <w:color w:val="000000"/>
          <w:sz w:val="28"/>
          <w:szCs w:val="28"/>
        </w:rPr>
        <w:t xml:space="preserve">оциально значимая печатная продукция </w:t>
      </w:r>
      <w:r w:rsidRPr="0089643B">
        <w:rPr>
          <w:rFonts w:ascii="Times New Roman" w:eastAsia="Times New Roman" w:hAnsi="Times New Roman" w:cs="Times New Roman"/>
          <w:color w:val="000000"/>
          <w:sz w:val="28"/>
          <w:szCs w:val="28"/>
        </w:rPr>
        <w:t xml:space="preserve">напечатана и распространена </w:t>
      </w:r>
      <w:r w:rsidR="003D0991" w:rsidRPr="0089643B">
        <w:rPr>
          <w:rFonts w:ascii="Times New Roman" w:eastAsia="Times New Roman" w:hAnsi="Times New Roman" w:cs="Times New Roman"/>
          <w:color w:val="000000"/>
          <w:sz w:val="28"/>
          <w:szCs w:val="28"/>
        </w:rPr>
        <w:t>общим тиражом 122 тыс. экземпляров.</w:t>
      </w:r>
    </w:p>
    <w:p w:rsidR="003D0991" w:rsidRPr="0089643B" w:rsidRDefault="00DF102A"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течение года </w:t>
      </w:r>
      <w:r w:rsidR="003D0991" w:rsidRPr="0089643B">
        <w:rPr>
          <w:rFonts w:ascii="Times New Roman" w:eastAsia="Times New Roman" w:hAnsi="Times New Roman" w:cs="Times New Roman"/>
          <w:color w:val="000000"/>
          <w:sz w:val="28"/>
          <w:szCs w:val="28"/>
        </w:rPr>
        <w:t>поддержано 50 издательско-информационных проектов по выпуску социально ориентированных непериодических книжных изданий общим тиражом 220 976 экземпляров</w:t>
      </w:r>
      <w:r w:rsidRPr="0089643B">
        <w:rPr>
          <w:rFonts w:ascii="Times New Roman" w:eastAsia="Times New Roman" w:hAnsi="Times New Roman" w:cs="Times New Roman"/>
          <w:color w:val="000000"/>
          <w:sz w:val="28"/>
          <w:szCs w:val="28"/>
        </w:rPr>
        <w:t xml:space="preserve">, </w:t>
      </w:r>
      <w:r w:rsidR="003D0991" w:rsidRPr="0089643B">
        <w:rPr>
          <w:rFonts w:ascii="Times New Roman" w:eastAsia="Times New Roman" w:hAnsi="Times New Roman" w:cs="Times New Roman"/>
          <w:color w:val="000000"/>
          <w:sz w:val="28"/>
          <w:szCs w:val="28"/>
        </w:rPr>
        <w:t xml:space="preserve">продолжена работа по поддержке выпуска книг для детей с нарушениями зрения с последующим распределением книг по специализированным коррекционным учебным заведениям города Москвы. </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Количество книг, направляемых в школьные и городские публичные библиотеки в 2022 году, составило 207 820 экземпляров. </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w:t>
      </w:r>
      <w:r w:rsidR="00DF102A" w:rsidRPr="0089643B">
        <w:rPr>
          <w:rFonts w:ascii="Times New Roman" w:eastAsia="Times New Roman" w:hAnsi="Times New Roman" w:cs="Times New Roman"/>
          <w:color w:val="000000"/>
          <w:sz w:val="28"/>
          <w:szCs w:val="28"/>
        </w:rPr>
        <w:t xml:space="preserve">2022 году была оказана </w:t>
      </w:r>
      <w:r w:rsidRPr="0089643B">
        <w:rPr>
          <w:rFonts w:ascii="Times New Roman" w:eastAsia="Times New Roman" w:hAnsi="Times New Roman" w:cs="Times New Roman"/>
          <w:color w:val="000000"/>
          <w:sz w:val="28"/>
          <w:szCs w:val="28"/>
        </w:rPr>
        <w:t>поддержк</w:t>
      </w:r>
      <w:r w:rsidR="00DF102A" w:rsidRPr="0089643B">
        <w:rPr>
          <w:rFonts w:ascii="Times New Roman" w:eastAsia="Times New Roman" w:hAnsi="Times New Roman" w:cs="Times New Roman"/>
          <w:color w:val="000000"/>
          <w:sz w:val="28"/>
          <w:szCs w:val="28"/>
        </w:rPr>
        <w:t>а</w:t>
      </w:r>
      <w:r w:rsidRPr="0089643B">
        <w:rPr>
          <w:rFonts w:ascii="Times New Roman" w:eastAsia="Times New Roman" w:hAnsi="Times New Roman" w:cs="Times New Roman"/>
          <w:color w:val="000000"/>
          <w:sz w:val="28"/>
          <w:szCs w:val="28"/>
        </w:rPr>
        <w:t xml:space="preserve"> городских электронных СМИ </w:t>
      </w:r>
      <w:r w:rsidR="00DF102A" w:rsidRPr="0089643B">
        <w:rPr>
          <w:rFonts w:ascii="Times New Roman" w:eastAsia="Times New Roman" w:hAnsi="Times New Roman" w:cs="Times New Roman"/>
          <w:color w:val="000000"/>
          <w:sz w:val="28"/>
          <w:szCs w:val="28"/>
        </w:rPr>
        <w:t>в целях производства и</w:t>
      </w:r>
      <w:r w:rsidRPr="0089643B">
        <w:rPr>
          <w:rFonts w:ascii="Times New Roman" w:eastAsia="Times New Roman" w:hAnsi="Times New Roman" w:cs="Times New Roman"/>
          <w:color w:val="000000"/>
          <w:sz w:val="28"/>
          <w:szCs w:val="28"/>
        </w:rPr>
        <w:t xml:space="preserve"> распространени</w:t>
      </w:r>
      <w:r w:rsidR="00DF102A" w:rsidRPr="0089643B">
        <w:rPr>
          <w:rFonts w:ascii="Times New Roman" w:eastAsia="Times New Roman" w:hAnsi="Times New Roman" w:cs="Times New Roman"/>
          <w:color w:val="000000"/>
          <w:sz w:val="28"/>
          <w:szCs w:val="28"/>
        </w:rPr>
        <w:t>я</w:t>
      </w:r>
      <w:r w:rsidRPr="0089643B">
        <w:rPr>
          <w:rFonts w:ascii="Times New Roman" w:eastAsia="Times New Roman" w:hAnsi="Times New Roman" w:cs="Times New Roman"/>
          <w:color w:val="000000"/>
          <w:sz w:val="28"/>
          <w:szCs w:val="28"/>
        </w:rPr>
        <w:t xml:space="preserve"> социально ориентированной продукции на телеканалах «ТВ Центр-Москва», «Москва 24», «Москва Доверие» и на радио «Москва FM», «Радио Москвы», «</w:t>
      </w:r>
      <w:proofErr w:type="spellStart"/>
      <w:r w:rsidRPr="0089643B">
        <w:rPr>
          <w:rFonts w:ascii="Times New Roman" w:eastAsia="Times New Roman" w:hAnsi="Times New Roman" w:cs="Times New Roman"/>
          <w:color w:val="000000"/>
          <w:sz w:val="28"/>
          <w:szCs w:val="28"/>
        </w:rPr>
        <w:t>Capital</w:t>
      </w:r>
      <w:proofErr w:type="spellEnd"/>
      <w:r w:rsidRPr="0089643B">
        <w:rPr>
          <w:rFonts w:ascii="Times New Roman" w:eastAsia="Times New Roman" w:hAnsi="Times New Roman" w:cs="Times New Roman"/>
          <w:color w:val="000000"/>
          <w:sz w:val="28"/>
          <w:szCs w:val="28"/>
        </w:rPr>
        <w:t xml:space="preserve"> FM».</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Проведены социально ориентированные мероприятия в рамках кино-теле-фестивалей: </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 городской интерактивный информационный </w:t>
      </w:r>
      <w:proofErr w:type="spellStart"/>
      <w:r w:rsidRPr="0089643B">
        <w:rPr>
          <w:rFonts w:ascii="Times New Roman" w:eastAsia="Times New Roman" w:hAnsi="Times New Roman" w:cs="Times New Roman"/>
          <w:color w:val="000000"/>
          <w:sz w:val="28"/>
          <w:szCs w:val="28"/>
        </w:rPr>
        <w:t>медиафестиваль</w:t>
      </w:r>
      <w:proofErr w:type="spellEnd"/>
      <w:r w:rsidRPr="0089643B">
        <w:rPr>
          <w:rFonts w:ascii="Times New Roman" w:eastAsia="Times New Roman" w:hAnsi="Times New Roman" w:cs="Times New Roman"/>
          <w:color w:val="000000"/>
          <w:sz w:val="28"/>
          <w:szCs w:val="28"/>
        </w:rPr>
        <w:t xml:space="preserve"> «Твоя Москва»; </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ХIХ Международный благотворительный кинофестиваль «Лучезарный Ангел»;</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 Московский </w:t>
      </w:r>
      <w:proofErr w:type="spellStart"/>
      <w:r w:rsidRPr="0089643B">
        <w:rPr>
          <w:rFonts w:ascii="Times New Roman" w:eastAsia="Times New Roman" w:hAnsi="Times New Roman" w:cs="Times New Roman"/>
          <w:color w:val="000000"/>
          <w:sz w:val="28"/>
          <w:szCs w:val="28"/>
        </w:rPr>
        <w:t>медиафестиваль</w:t>
      </w:r>
      <w:proofErr w:type="spellEnd"/>
      <w:r w:rsidRPr="0089643B">
        <w:rPr>
          <w:rFonts w:ascii="Times New Roman" w:eastAsia="Times New Roman" w:hAnsi="Times New Roman" w:cs="Times New Roman"/>
          <w:color w:val="000000"/>
          <w:sz w:val="28"/>
          <w:szCs w:val="28"/>
        </w:rPr>
        <w:t xml:space="preserve"> патриотической тематики «Родина в сердце»;</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 Московский международный </w:t>
      </w:r>
      <w:proofErr w:type="spellStart"/>
      <w:r w:rsidRPr="0089643B">
        <w:rPr>
          <w:rFonts w:ascii="Times New Roman" w:eastAsia="Times New Roman" w:hAnsi="Times New Roman" w:cs="Times New Roman"/>
          <w:color w:val="000000"/>
          <w:sz w:val="28"/>
          <w:szCs w:val="28"/>
        </w:rPr>
        <w:t>телефестиваль</w:t>
      </w:r>
      <w:proofErr w:type="spellEnd"/>
      <w:r w:rsidRPr="0089643B">
        <w:rPr>
          <w:rFonts w:ascii="Times New Roman" w:eastAsia="Times New Roman" w:hAnsi="Times New Roman" w:cs="Times New Roman"/>
          <w:color w:val="000000"/>
          <w:sz w:val="28"/>
          <w:szCs w:val="28"/>
        </w:rPr>
        <w:t xml:space="preserve"> «Профессия-журналист»;</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 Международный фестиваль телерадиопрограмм и интернет-проектов об инвалидах и для инвалидов «Интеграция».</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themeColor="text1"/>
          <w:sz w:val="28"/>
          <w:szCs w:val="28"/>
        </w:rPr>
        <w:t xml:space="preserve">В </w:t>
      </w:r>
      <w:r w:rsidR="00B6170F" w:rsidRPr="0089643B">
        <w:rPr>
          <w:rFonts w:ascii="Times New Roman" w:eastAsia="Times New Roman" w:hAnsi="Times New Roman" w:cs="Times New Roman"/>
          <w:color w:val="000000" w:themeColor="text1"/>
          <w:sz w:val="28"/>
          <w:szCs w:val="28"/>
        </w:rPr>
        <w:t xml:space="preserve">целях формирования </w:t>
      </w:r>
      <w:r w:rsidRPr="0089643B">
        <w:rPr>
          <w:rFonts w:ascii="Times New Roman" w:eastAsia="Times New Roman" w:hAnsi="Times New Roman" w:cs="Times New Roman"/>
          <w:color w:val="000000" w:themeColor="text1"/>
          <w:sz w:val="28"/>
          <w:szCs w:val="28"/>
        </w:rPr>
        <w:t>рекламно-информационно</w:t>
      </w:r>
      <w:r w:rsidR="00B6170F" w:rsidRPr="0089643B">
        <w:rPr>
          <w:rFonts w:ascii="Times New Roman" w:eastAsia="Times New Roman" w:hAnsi="Times New Roman" w:cs="Times New Roman"/>
          <w:color w:val="000000" w:themeColor="text1"/>
          <w:sz w:val="28"/>
          <w:szCs w:val="28"/>
        </w:rPr>
        <w:t>го</w:t>
      </w:r>
      <w:r w:rsidRPr="0089643B">
        <w:rPr>
          <w:rFonts w:ascii="Times New Roman" w:eastAsia="Times New Roman" w:hAnsi="Times New Roman" w:cs="Times New Roman"/>
          <w:color w:val="000000" w:themeColor="text1"/>
          <w:sz w:val="28"/>
          <w:szCs w:val="28"/>
        </w:rPr>
        <w:t xml:space="preserve"> оформлени</w:t>
      </w:r>
      <w:r w:rsidR="00B6170F" w:rsidRPr="0089643B">
        <w:rPr>
          <w:rFonts w:ascii="Times New Roman" w:eastAsia="Times New Roman" w:hAnsi="Times New Roman" w:cs="Times New Roman"/>
          <w:color w:val="000000" w:themeColor="text1"/>
          <w:sz w:val="28"/>
          <w:szCs w:val="28"/>
        </w:rPr>
        <w:t>я</w:t>
      </w:r>
      <w:r w:rsidRPr="0089643B">
        <w:rPr>
          <w:rFonts w:ascii="Times New Roman" w:eastAsia="Times New Roman" w:hAnsi="Times New Roman" w:cs="Times New Roman"/>
          <w:color w:val="000000" w:themeColor="text1"/>
          <w:sz w:val="28"/>
          <w:szCs w:val="28"/>
        </w:rPr>
        <w:t xml:space="preserve"> города Москвы в рамках заключенных контрактов изготовлено 16</w:t>
      </w:r>
      <w:r w:rsidR="007E799B" w:rsidRPr="0089643B">
        <w:rPr>
          <w:rFonts w:ascii="Times New Roman" w:eastAsia="Times New Roman" w:hAnsi="Times New Roman" w:cs="Times New Roman"/>
          <w:color w:val="000000" w:themeColor="text1"/>
          <w:sz w:val="28"/>
          <w:szCs w:val="28"/>
        </w:rPr>
        <w:t> </w:t>
      </w:r>
      <w:r w:rsidRPr="0089643B">
        <w:rPr>
          <w:rFonts w:ascii="Times New Roman" w:eastAsia="Times New Roman" w:hAnsi="Times New Roman" w:cs="Times New Roman"/>
          <w:color w:val="000000" w:themeColor="text1"/>
          <w:sz w:val="28"/>
          <w:szCs w:val="28"/>
        </w:rPr>
        <w:t>098 рекламных плакатов различных форматов; произведена утилизация 19,84 м</w:t>
      </w:r>
      <w:r w:rsidRPr="0089643B">
        <w:rPr>
          <w:rFonts w:ascii="Times New Roman" w:eastAsia="Times New Roman" w:hAnsi="Times New Roman" w:cs="Times New Roman"/>
          <w:color w:val="000000" w:themeColor="text1"/>
          <w:sz w:val="28"/>
          <w:szCs w:val="28"/>
          <w:vertAlign w:val="superscript"/>
        </w:rPr>
        <w:t>3</w:t>
      </w:r>
      <w:r w:rsidRPr="0089643B">
        <w:rPr>
          <w:rFonts w:ascii="Times New Roman" w:eastAsia="Times New Roman" w:hAnsi="Times New Roman" w:cs="Times New Roman"/>
          <w:color w:val="000000" w:themeColor="text1"/>
          <w:sz w:val="28"/>
          <w:szCs w:val="28"/>
        </w:rPr>
        <w:t xml:space="preserve"> рекламных плакатов на виниле; проведена 91 светотехническая экспертиза рекламных конструкций, имеющих цифровую технологию смены изображения; оказаны услуги по экспертизе технического состояния 4 рекламных конструкций (</w:t>
      </w:r>
      <w:proofErr w:type="spellStart"/>
      <w:r w:rsidRPr="0089643B">
        <w:rPr>
          <w:rFonts w:ascii="Times New Roman" w:eastAsia="Times New Roman" w:hAnsi="Times New Roman" w:cs="Times New Roman"/>
          <w:color w:val="000000" w:themeColor="text1"/>
          <w:sz w:val="28"/>
          <w:szCs w:val="28"/>
        </w:rPr>
        <w:t>медиафасадов</w:t>
      </w:r>
      <w:proofErr w:type="spellEnd"/>
      <w:r w:rsidRPr="0089643B">
        <w:rPr>
          <w:rFonts w:ascii="Times New Roman" w:eastAsia="Times New Roman" w:hAnsi="Times New Roman" w:cs="Times New Roman"/>
          <w:color w:val="000000" w:themeColor="text1"/>
          <w:sz w:val="28"/>
          <w:szCs w:val="28"/>
        </w:rPr>
        <w:t>), визуальному обследованию 2 660 коммуникационных указателей, по покраске видимых металлических частей 2 009 коммуникационных указателей, информирующих о месторасположении объектов ОИВ, установленных на опоре освещения и самостоятельной опоре.</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Выполнен комплекс работ по изготовлению и установке городских навигационных указателей и дополнительных информационных полей на установленные городские навигационные указатели: изготовлено и установлено 285 новых городских навигационных указателей и 727 дополнительных информационных полей.</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themeColor="text1"/>
          <w:sz w:val="28"/>
          <w:szCs w:val="28"/>
        </w:rPr>
        <w:t>В 2022 году осуществлены работы по установке, эксплуатации и техническому обслуживанию рекламных конструкций. По состоянию на конец 2022 года в городе Москве установлено 1 300 технически исправных рекламных конструкций собственной сети Правительства Москвы. За 2022 год количество изготовленной и размещенной на данных конструкциях социальной рекламы и рекламы, представляющей особую общественную значимость, составило 35 тыс. плакатов.</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xml:space="preserve">В </w:t>
      </w:r>
      <w:r w:rsidR="00432412" w:rsidRPr="0089643B">
        <w:rPr>
          <w:rFonts w:ascii="Times New Roman" w:eastAsia="Times New Roman" w:hAnsi="Times New Roman" w:cs="Times New Roman"/>
          <w:color w:val="000000"/>
          <w:sz w:val="28"/>
          <w:szCs w:val="28"/>
        </w:rPr>
        <w:t>течение года</w:t>
      </w:r>
      <w:r w:rsidRPr="0089643B">
        <w:rPr>
          <w:rFonts w:ascii="Times New Roman" w:eastAsia="Times New Roman" w:hAnsi="Times New Roman" w:cs="Times New Roman"/>
          <w:color w:val="000000"/>
          <w:sz w:val="28"/>
          <w:szCs w:val="28"/>
        </w:rPr>
        <w:t xml:space="preserve"> организована работа по выявлению и демонтажу </w:t>
      </w:r>
      <w:r w:rsidR="00432412" w:rsidRPr="0089643B">
        <w:rPr>
          <w:rFonts w:ascii="Times New Roman" w:eastAsia="Times New Roman" w:hAnsi="Times New Roman" w:cs="Times New Roman"/>
          <w:color w:val="000000"/>
          <w:sz w:val="28"/>
          <w:szCs w:val="28"/>
        </w:rPr>
        <w:t>34 334 незаконных рекламных и информационных конструкций</w:t>
      </w:r>
      <w:r w:rsidRPr="0089643B">
        <w:rPr>
          <w:rFonts w:ascii="Times New Roman" w:eastAsia="Times New Roman" w:hAnsi="Times New Roman" w:cs="Times New Roman"/>
          <w:color w:val="000000"/>
          <w:sz w:val="28"/>
          <w:szCs w:val="28"/>
        </w:rPr>
        <w:t>, в том числе:</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крышные установки – 329;</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настенные панно разных форматов – 12 425;</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отдельно стоящие конструкции – 290;</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xml:space="preserve">- панель – кронштейны – 2 563; </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электронные экраны – 12;</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реклама на ограждении – 1 264;</w:t>
      </w:r>
    </w:p>
    <w:p w:rsidR="003D0991" w:rsidRPr="0089643B" w:rsidRDefault="003D0991" w:rsidP="006355C6">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иные конструкции предприятий и организаций по обслуживанию населения – 17 450;</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 бетонные блоки – основания рекламных конструкций – 1.</w:t>
      </w:r>
    </w:p>
    <w:p w:rsidR="003D0991" w:rsidRPr="0089643B" w:rsidRDefault="003D0991" w:rsidP="0043241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contextualSpacing/>
        <w:jc w:val="both"/>
        <w:rPr>
          <w:rFonts w:ascii="Times New Roman" w:hAnsi="Times New Roman" w:cs="Times New Roman"/>
          <w:sz w:val="28"/>
          <w:szCs w:val="28"/>
        </w:rPr>
      </w:pPr>
      <w:r w:rsidRPr="0089643B">
        <w:rPr>
          <w:rFonts w:ascii="Times New Roman" w:eastAsia="Times New Roman" w:hAnsi="Times New Roman" w:cs="Times New Roman"/>
          <w:color w:val="000000"/>
          <w:sz w:val="28"/>
          <w:szCs w:val="28"/>
        </w:rPr>
        <w:t>В рамках работы по обращениям с портала «Наш город» демонтировано 12</w:t>
      </w:r>
      <w:r w:rsidR="00432412" w:rsidRPr="0089643B">
        <w:rPr>
          <w:rFonts w:ascii="Times New Roman" w:eastAsia="Times New Roman" w:hAnsi="Times New Roman" w:cs="Times New Roman"/>
          <w:color w:val="000000"/>
          <w:sz w:val="28"/>
          <w:szCs w:val="28"/>
        </w:rPr>
        <w:t> </w:t>
      </w:r>
      <w:r w:rsidRPr="0089643B">
        <w:rPr>
          <w:rFonts w:ascii="Times New Roman" w:eastAsia="Times New Roman" w:hAnsi="Times New Roman" w:cs="Times New Roman"/>
          <w:color w:val="000000"/>
          <w:sz w:val="28"/>
          <w:szCs w:val="28"/>
        </w:rPr>
        <w:t>699 конструкций, из них 931 рекламных, 11</w:t>
      </w:r>
      <w:r w:rsidR="00432412" w:rsidRPr="0089643B">
        <w:rPr>
          <w:rFonts w:ascii="Times New Roman" w:eastAsia="Times New Roman" w:hAnsi="Times New Roman" w:cs="Times New Roman"/>
          <w:color w:val="000000"/>
          <w:sz w:val="28"/>
          <w:szCs w:val="28"/>
        </w:rPr>
        <w:t> </w:t>
      </w:r>
      <w:r w:rsidRPr="0089643B">
        <w:rPr>
          <w:rFonts w:ascii="Times New Roman" w:eastAsia="Times New Roman" w:hAnsi="Times New Roman" w:cs="Times New Roman"/>
          <w:color w:val="000000"/>
          <w:sz w:val="28"/>
          <w:szCs w:val="28"/>
        </w:rPr>
        <w:t>768 информационных</w:t>
      </w:r>
      <w:r w:rsidR="00432412" w:rsidRPr="0089643B">
        <w:rPr>
          <w:rFonts w:ascii="Times New Roman" w:eastAsia="Times New Roman" w:hAnsi="Times New Roman" w:cs="Times New Roman"/>
          <w:color w:val="000000"/>
          <w:sz w:val="28"/>
          <w:szCs w:val="28"/>
        </w:rPr>
        <w:t>, в</w:t>
      </w:r>
      <w:r w:rsidRPr="0089643B">
        <w:rPr>
          <w:rFonts w:ascii="Times New Roman" w:eastAsia="Times New Roman" w:hAnsi="Times New Roman" w:cs="Times New Roman"/>
          <w:color w:val="000000" w:themeColor="text1"/>
          <w:sz w:val="28"/>
          <w:szCs w:val="28"/>
        </w:rPr>
        <w:t xml:space="preserve"> рамках исполнения постановления Правительства Москвы от 25.12.2013 №902-ПП «О размещении информационных конструкций в городе Москве» демонтировано 17</w:t>
      </w:r>
      <w:r w:rsidR="00432412" w:rsidRPr="0089643B">
        <w:rPr>
          <w:rFonts w:ascii="Times New Roman" w:eastAsia="Times New Roman" w:hAnsi="Times New Roman" w:cs="Times New Roman"/>
          <w:color w:val="000000" w:themeColor="text1"/>
          <w:sz w:val="28"/>
          <w:szCs w:val="28"/>
        </w:rPr>
        <w:t> </w:t>
      </w:r>
      <w:r w:rsidRPr="0089643B">
        <w:rPr>
          <w:rFonts w:ascii="Times New Roman" w:eastAsia="Times New Roman" w:hAnsi="Times New Roman" w:cs="Times New Roman"/>
          <w:color w:val="000000" w:themeColor="text1"/>
          <w:sz w:val="28"/>
          <w:szCs w:val="28"/>
        </w:rPr>
        <w:t>699 конструкций.</w:t>
      </w:r>
    </w:p>
    <w:p w:rsidR="003D0991" w:rsidRPr="0089643B" w:rsidRDefault="003D0991" w:rsidP="006355C6">
      <w:pPr>
        <w:spacing w:after="0" w:line="240" w:lineRule="auto"/>
        <w:ind w:firstLine="709"/>
        <w:contextualSpacing/>
        <w:jc w:val="both"/>
        <w:rPr>
          <w:rFonts w:ascii="Times New Roman" w:hAnsi="Times New Roman" w:cs="Times New Roman"/>
          <w:color w:val="000000"/>
          <w:sz w:val="28"/>
          <w:szCs w:val="28"/>
        </w:rPr>
      </w:pPr>
      <w:r w:rsidRPr="0089643B">
        <w:rPr>
          <w:rFonts w:ascii="Times New Roman" w:hAnsi="Times New Roman" w:cs="Times New Roman"/>
          <w:color w:val="000000" w:themeColor="text1"/>
          <w:sz w:val="28"/>
          <w:szCs w:val="28"/>
        </w:rPr>
        <w:t xml:space="preserve">В </w:t>
      </w:r>
      <w:r w:rsidR="00432412" w:rsidRPr="0089643B">
        <w:rPr>
          <w:rFonts w:ascii="Times New Roman" w:hAnsi="Times New Roman" w:cs="Times New Roman"/>
          <w:color w:val="000000" w:themeColor="text1"/>
          <w:sz w:val="28"/>
          <w:szCs w:val="28"/>
        </w:rPr>
        <w:t>целях о</w:t>
      </w:r>
      <w:r w:rsidRPr="0089643B">
        <w:rPr>
          <w:rFonts w:ascii="Times New Roman" w:hAnsi="Times New Roman" w:cs="Times New Roman"/>
          <w:bCs/>
          <w:color w:val="000000" w:themeColor="text1"/>
          <w:sz w:val="28"/>
          <w:szCs w:val="28"/>
        </w:rPr>
        <w:t>беспечени</w:t>
      </w:r>
      <w:r w:rsidR="00432412" w:rsidRPr="0089643B">
        <w:rPr>
          <w:rFonts w:ascii="Times New Roman" w:hAnsi="Times New Roman" w:cs="Times New Roman"/>
          <w:bCs/>
          <w:color w:val="000000" w:themeColor="text1"/>
          <w:sz w:val="28"/>
          <w:szCs w:val="28"/>
        </w:rPr>
        <w:t>я</w:t>
      </w:r>
      <w:r w:rsidRPr="0089643B">
        <w:rPr>
          <w:rFonts w:ascii="Times New Roman" w:hAnsi="Times New Roman" w:cs="Times New Roman"/>
          <w:bCs/>
          <w:color w:val="000000" w:themeColor="text1"/>
          <w:sz w:val="28"/>
          <w:szCs w:val="28"/>
        </w:rPr>
        <w:t xml:space="preserve"> разработки, внедрения и использования общегородских платформ данных города Москвы</w:t>
      </w:r>
      <w:r w:rsidR="00432412" w:rsidRPr="0089643B">
        <w:rPr>
          <w:rFonts w:ascii="Times New Roman" w:hAnsi="Times New Roman" w:cs="Times New Roman"/>
          <w:bCs/>
          <w:color w:val="000000" w:themeColor="text1"/>
          <w:sz w:val="28"/>
          <w:szCs w:val="28"/>
        </w:rPr>
        <w:t xml:space="preserve"> в течение отчетного года</w:t>
      </w:r>
      <w:r w:rsidR="00432412" w:rsidRPr="0089643B">
        <w:rPr>
          <w:rFonts w:ascii="Times New Roman" w:hAnsi="Times New Roman" w:cs="Times New Roman"/>
          <w:b/>
          <w:bCs/>
          <w:color w:val="000000" w:themeColor="text1"/>
          <w:sz w:val="28"/>
          <w:szCs w:val="28"/>
        </w:rPr>
        <w:t xml:space="preserve"> </w:t>
      </w:r>
      <w:r w:rsidRPr="0089643B">
        <w:rPr>
          <w:rFonts w:ascii="Times New Roman" w:hAnsi="Times New Roman" w:cs="Times New Roman"/>
          <w:color w:val="000000" w:themeColor="text1"/>
          <w:sz w:val="28"/>
          <w:szCs w:val="28"/>
        </w:rPr>
        <w:t>осуществлен комплекс мероприятий, направленных на обеспечение разработки, внедрения и использования различных механизмов авторизации и аутентификации при предоставлении услуг и сервисов различным группам населения, а также общегородских платформ данных.</w:t>
      </w:r>
      <w:bookmarkStart w:id="24" w:name="_Hlk97102238"/>
    </w:p>
    <w:bookmarkEnd w:id="24"/>
    <w:p w:rsidR="003D0991" w:rsidRPr="0089643B" w:rsidRDefault="003D0991"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Карта москвича – социальный проект Правительства Москвы, целью которого является предоставление мер социальной поддержки жителям города с использованием современных технологий.</w:t>
      </w:r>
      <w:r w:rsidR="0043241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Карту москвича могут получить пенсионеры, </w:t>
      </w:r>
      <w:proofErr w:type="spellStart"/>
      <w:r w:rsidRPr="0089643B">
        <w:rPr>
          <w:rFonts w:ascii="Times New Roman" w:hAnsi="Times New Roman" w:cs="Times New Roman"/>
          <w:sz w:val="28"/>
          <w:szCs w:val="28"/>
        </w:rPr>
        <w:t>предпенсионеры</w:t>
      </w:r>
      <w:proofErr w:type="spellEnd"/>
      <w:r w:rsidRPr="0089643B">
        <w:rPr>
          <w:rFonts w:ascii="Times New Roman" w:hAnsi="Times New Roman" w:cs="Times New Roman"/>
          <w:sz w:val="28"/>
          <w:szCs w:val="28"/>
        </w:rPr>
        <w:t>, инвалиды, доноры, члены многодетных семей, студенты, школьники, жители города Москвы, получающие жилищные субсидии, пособия по беременности и рождению ребенка.</w:t>
      </w:r>
    </w:p>
    <w:p w:rsidR="003D0991" w:rsidRPr="0089643B" w:rsidRDefault="003D0991"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С </w:t>
      </w:r>
      <w:r w:rsidR="00432412" w:rsidRPr="0089643B">
        <w:rPr>
          <w:rFonts w:ascii="Times New Roman" w:hAnsi="Times New Roman" w:cs="Times New Roman"/>
          <w:sz w:val="28"/>
          <w:szCs w:val="28"/>
        </w:rPr>
        <w:t>0</w:t>
      </w:r>
      <w:r w:rsidRPr="0089643B">
        <w:rPr>
          <w:rFonts w:ascii="Times New Roman" w:hAnsi="Times New Roman" w:cs="Times New Roman"/>
          <w:sz w:val="28"/>
          <w:szCs w:val="28"/>
        </w:rPr>
        <w:t>1</w:t>
      </w:r>
      <w:r w:rsidR="00432412" w:rsidRPr="0089643B">
        <w:rPr>
          <w:rFonts w:ascii="Times New Roman" w:hAnsi="Times New Roman" w:cs="Times New Roman"/>
          <w:sz w:val="28"/>
          <w:szCs w:val="28"/>
        </w:rPr>
        <w:t>.04.</w:t>
      </w:r>
      <w:r w:rsidRPr="0089643B">
        <w:rPr>
          <w:rFonts w:ascii="Times New Roman" w:hAnsi="Times New Roman" w:cs="Times New Roman"/>
          <w:sz w:val="28"/>
          <w:szCs w:val="28"/>
        </w:rPr>
        <w:t>2022 карта москвича выпускается на базе отечественного чипа сроком действия 7 лет.</w:t>
      </w:r>
      <w:r w:rsidR="0043241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Среднее количество карт москвича, находящихся в обращении в 2022 году, составило 5,01 млн. </w:t>
      </w:r>
    </w:p>
    <w:p w:rsidR="003D0991" w:rsidRPr="0089643B" w:rsidRDefault="003D0991"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Основными держателями карты москвича являются мужчины и женщины в возрасте 55 лет и старше, - около 2,9 млн человек, количество держателей в возрасте до 18 лет - около 900 тыс. человек. </w:t>
      </w:r>
    </w:p>
    <w:p w:rsidR="003D0991" w:rsidRPr="0089643B" w:rsidRDefault="003D0991"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поступило 1,7 млн заявлений на выпуск карт москвича, из них в электронном виде на портале mos.ru оформлено 461 тыс. заявлений, что составляет 27% от общего количества. По поступившим заявлениям выпущено более 1,5 млн карт, из них впервые около 510 тыс. карт и </w:t>
      </w:r>
      <w:proofErr w:type="spellStart"/>
      <w:r w:rsidRPr="0089643B">
        <w:rPr>
          <w:rFonts w:ascii="Times New Roman" w:hAnsi="Times New Roman" w:cs="Times New Roman"/>
          <w:sz w:val="28"/>
          <w:szCs w:val="28"/>
        </w:rPr>
        <w:t>перевыпущено</w:t>
      </w:r>
      <w:proofErr w:type="spellEnd"/>
      <w:r w:rsidRPr="0089643B">
        <w:rPr>
          <w:rFonts w:ascii="Times New Roman" w:hAnsi="Times New Roman" w:cs="Times New Roman"/>
          <w:sz w:val="28"/>
          <w:szCs w:val="28"/>
        </w:rPr>
        <w:t xml:space="preserve"> (по окончании срока действия и иным причинам) – более 1 млн карт.</w:t>
      </w:r>
    </w:p>
    <w:p w:rsidR="003D0991" w:rsidRPr="0089643B" w:rsidRDefault="003D0991" w:rsidP="006355C6">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льготными категориями граждан совершено более 1 млрд поездок в общественном транспорте города Москвы и пригородном железнодорожном сообщении, а также порядка 43 млн поездок на наземном транспорте Московской области. Более 4 млн держателей совершили поездки на транспорте.</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рамках программы </w:t>
      </w:r>
      <w:r w:rsidR="00432412" w:rsidRPr="0089643B">
        <w:rPr>
          <w:rFonts w:ascii="Times New Roman" w:eastAsia="Times New Roman" w:hAnsi="Times New Roman" w:cs="Times New Roman"/>
          <w:color w:val="000000"/>
          <w:sz w:val="28"/>
          <w:szCs w:val="28"/>
        </w:rPr>
        <w:t xml:space="preserve">в течение 2022 года продолжалась реализация </w:t>
      </w:r>
      <w:r w:rsidRPr="0089643B">
        <w:rPr>
          <w:rFonts w:ascii="Times New Roman" w:eastAsia="Times New Roman" w:hAnsi="Times New Roman" w:cs="Times New Roman"/>
          <w:color w:val="000000"/>
          <w:sz w:val="28"/>
          <w:szCs w:val="28"/>
        </w:rPr>
        <w:t>мероприятий, направленных на создание и развитие технологической инфраструктуры, поддержку инновационной деятельности на территории города Москвы, а также формирование благоприятных условий для производителей высокотехнологичной продукции, развития и укрепления кооперации исследователей, разработчиков и производителей в различных отраслях экономики.</w:t>
      </w:r>
    </w:p>
    <w:p w:rsidR="003D0991" w:rsidRPr="0089643B" w:rsidRDefault="003D0991" w:rsidP="00432412">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color w:val="000000" w:themeColor="text1"/>
          <w:sz w:val="28"/>
          <w:szCs w:val="28"/>
        </w:rPr>
      </w:pPr>
      <w:r w:rsidRPr="0089643B">
        <w:rPr>
          <w:rFonts w:ascii="Times New Roman" w:eastAsia="Times New Roman" w:hAnsi="Times New Roman" w:cs="Times New Roman"/>
          <w:color w:val="000000" w:themeColor="text1"/>
          <w:sz w:val="28"/>
          <w:szCs w:val="28"/>
        </w:rPr>
        <w:t>На конец 2022 года в городе Москве функционир</w:t>
      </w:r>
      <w:r w:rsidR="00432412" w:rsidRPr="0089643B">
        <w:rPr>
          <w:rFonts w:ascii="Times New Roman" w:eastAsia="Times New Roman" w:hAnsi="Times New Roman" w:cs="Times New Roman"/>
          <w:color w:val="000000" w:themeColor="text1"/>
          <w:sz w:val="28"/>
          <w:szCs w:val="28"/>
        </w:rPr>
        <w:t>овало</w:t>
      </w:r>
      <w:r w:rsidRPr="0089643B">
        <w:rPr>
          <w:rFonts w:ascii="Times New Roman" w:eastAsia="Times New Roman" w:hAnsi="Times New Roman" w:cs="Times New Roman"/>
          <w:color w:val="000000" w:themeColor="text1"/>
          <w:sz w:val="28"/>
          <w:szCs w:val="28"/>
        </w:rPr>
        <w:t xml:space="preserve"> 49 технопарков. В 2022 году присвоены 2 статуса технопарка: «Научно-исследовательский институт вычислительных комплексов им. М.А. Карцева» («НИИВК») и «Красный пролетарий» и один статус инвестиционного приоритетного проекта по созданию технопарка «</w:t>
      </w:r>
      <w:proofErr w:type="spellStart"/>
      <w:r w:rsidRPr="0089643B">
        <w:rPr>
          <w:rFonts w:ascii="Times New Roman" w:eastAsia="Times New Roman" w:hAnsi="Times New Roman" w:cs="Times New Roman"/>
          <w:color w:val="000000" w:themeColor="text1"/>
          <w:sz w:val="28"/>
          <w:szCs w:val="28"/>
        </w:rPr>
        <w:t>Алкон</w:t>
      </w:r>
      <w:proofErr w:type="spellEnd"/>
      <w:r w:rsidRPr="0089643B">
        <w:rPr>
          <w:rFonts w:ascii="Times New Roman" w:eastAsia="Times New Roman" w:hAnsi="Times New Roman" w:cs="Times New Roman"/>
          <w:color w:val="000000" w:themeColor="text1"/>
          <w:sz w:val="28"/>
          <w:szCs w:val="28"/>
        </w:rPr>
        <w:t xml:space="preserve"> Север». На территории технопарков размещено 2</w:t>
      </w:r>
      <w:r w:rsidR="00432412" w:rsidRPr="0089643B">
        <w:rPr>
          <w:rFonts w:ascii="Times New Roman" w:eastAsia="Times New Roman" w:hAnsi="Times New Roman" w:cs="Times New Roman"/>
          <w:color w:val="000000" w:themeColor="text1"/>
          <w:sz w:val="28"/>
          <w:szCs w:val="28"/>
        </w:rPr>
        <w:t> </w:t>
      </w:r>
      <w:r w:rsidRPr="0089643B">
        <w:rPr>
          <w:rFonts w:ascii="Times New Roman" w:eastAsia="Times New Roman" w:hAnsi="Times New Roman" w:cs="Times New Roman"/>
          <w:color w:val="000000" w:themeColor="text1"/>
          <w:sz w:val="28"/>
          <w:szCs w:val="28"/>
        </w:rPr>
        <w:t>135 высокотехнологичных компаний резидентов и арендаторов, создано 69</w:t>
      </w:r>
      <w:r w:rsidR="00432412" w:rsidRPr="0089643B">
        <w:rPr>
          <w:rFonts w:ascii="Times New Roman" w:eastAsia="Times New Roman" w:hAnsi="Times New Roman" w:cs="Times New Roman"/>
          <w:color w:val="000000" w:themeColor="text1"/>
          <w:sz w:val="28"/>
          <w:szCs w:val="28"/>
        </w:rPr>
        <w:t> </w:t>
      </w:r>
      <w:r w:rsidRPr="0089643B">
        <w:rPr>
          <w:rFonts w:ascii="Times New Roman" w:eastAsia="Times New Roman" w:hAnsi="Times New Roman" w:cs="Times New Roman"/>
          <w:color w:val="000000" w:themeColor="text1"/>
          <w:sz w:val="28"/>
          <w:szCs w:val="28"/>
        </w:rPr>
        <w:t>079 рабочих мест. В целях модернизации технологической инфраструктуры в 2022 году предоставлена субсидиарная поддержка 5 управляющим компаниям технопарков на общую сумму порядка 279 млн рублей.</w:t>
      </w:r>
    </w:p>
    <w:p w:rsidR="003D0991" w:rsidRPr="0089643B" w:rsidRDefault="0043241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Д</w:t>
      </w:r>
      <w:r w:rsidR="003D0991" w:rsidRPr="0089643B">
        <w:rPr>
          <w:rFonts w:ascii="Times New Roman" w:eastAsia="Times New Roman" w:hAnsi="Times New Roman" w:cs="Times New Roman"/>
          <w:color w:val="000000"/>
          <w:sz w:val="28"/>
          <w:szCs w:val="28"/>
        </w:rPr>
        <w:t xml:space="preserve">ля целей развития инновационного потенциала города </w:t>
      </w:r>
      <w:r w:rsidRPr="0089643B">
        <w:rPr>
          <w:rFonts w:ascii="Times New Roman" w:eastAsia="Times New Roman" w:hAnsi="Times New Roman" w:cs="Times New Roman"/>
          <w:color w:val="000000"/>
          <w:sz w:val="28"/>
          <w:szCs w:val="28"/>
        </w:rPr>
        <w:t xml:space="preserve">в Москве </w:t>
      </w:r>
      <w:r w:rsidR="003D0991" w:rsidRPr="0089643B">
        <w:rPr>
          <w:rFonts w:ascii="Times New Roman" w:eastAsia="Times New Roman" w:hAnsi="Times New Roman" w:cs="Times New Roman"/>
          <w:color w:val="000000"/>
          <w:sz w:val="28"/>
          <w:szCs w:val="28"/>
        </w:rPr>
        <w:t xml:space="preserve">функционирует Московский инновационный кластер (далее – Кластер), цифровой основой которого является специализированная ИТ-платформа </w:t>
      </w:r>
      <w:proofErr w:type="spellStart"/>
      <w:proofErr w:type="gramStart"/>
      <w:r w:rsidR="003D0991" w:rsidRPr="0089643B">
        <w:rPr>
          <w:rFonts w:ascii="Times New Roman" w:eastAsia="Times New Roman" w:hAnsi="Times New Roman" w:cs="Times New Roman"/>
          <w:color w:val="000000"/>
          <w:sz w:val="28"/>
          <w:szCs w:val="28"/>
        </w:rPr>
        <w:t>i.moscow</w:t>
      </w:r>
      <w:proofErr w:type="spellEnd"/>
      <w:proofErr w:type="gramEnd"/>
      <w:r w:rsidR="003D0991" w:rsidRPr="0089643B">
        <w:rPr>
          <w:rFonts w:ascii="Times New Roman" w:eastAsia="Times New Roman" w:hAnsi="Times New Roman" w:cs="Times New Roman"/>
          <w:color w:val="000000"/>
          <w:sz w:val="28"/>
          <w:szCs w:val="28"/>
        </w:rPr>
        <w:t>.</w:t>
      </w:r>
      <w:r w:rsidRPr="0089643B">
        <w:rPr>
          <w:rFonts w:ascii="Times New Roman" w:eastAsia="Times New Roman" w:hAnsi="Times New Roman" w:cs="Times New Roman"/>
          <w:color w:val="000000"/>
          <w:sz w:val="28"/>
          <w:szCs w:val="28"/>
        </w:rPr>
        <w:t xml:space="preserve"> </w:t>
      </w:r>
      <w:r w:rsidR="003D0991" w:rsidRPr="0089643B">
        <w:rPr>
          <w:rFonts w:ascii="Times New Roman" w:eastAsia="Times New Roman" w:hAnsi="Times New Roman" w:cs="Times New Roman"/>
          <w:color w:val="000000"/>
          <w:sz w:val="28"/>
          <w:szCs w:val="28"/>
        </w:rPr>
        <w:t>К концу 2022 года общее количество участников Кластера составило 26</w:t>
      </w:r>
      <w:r w:rsidRPr="0089643B">
        <w:rPr>
          <w:rFonts w:ascii="Times New Roman" w:eastAsia="Times New Roman" w:hAnsi="Times New Roman" w:cs="Times New Roman"/>
          <w:color w:val="000000"/>
          <w:sz w:val="28"/>
          <w:szCs w:val="28"/>
        </w:rPr>
        <w:t> </w:t>
      </w:r>
      <w:r w:rsidR="003D0991" w:rsidRPr="0089643B">
        <w:rPr>
          <w:rFonts w:ascii="Times New Roman" w:eastAsia="Times New Roman" w:hAnsi="Times New Roman" w:cs="Times New Roman"/>
          <w:color w:val="000000"/>
          <w:sz w:val="28"/>
          <w:szCs w:val="28"/>
        </w:rPr>
        <w:t>284, а также 10</w:t>
      </w:r>
      <w:r w:rsidRPr="0089643B">
        <w:rPr>
          <w:rFonts w:ascii="Times New Roman" w:eastAsia="Times New Roman" w:hAnsi="Times New Roman" w:cs="Times New Roman"/>
          <w:color w:val="000000"/>
          <w:sz w:val="28"/>
          <w:szCs w:val="28"/>
        </w:rPr>
        <w:t> </w:t>
      </w:r>
      <w:r w:rsidR="003D0991" w:rsidRPr="0089643B">
        <w:rPr>
          <w:rFonts w:ascii="Times New Roman" w:eastAsia="Times New Roman" w:hAnsi="Times New Roman" w:cs="Times New Roman"/>
          <w:color w:val="000000"/>
          <w:sz w:val="28"/>
          <w:szCs w:val="28"/>
        </w:rPr>
        <w:t xml:space="preserve">065 партнеров из 82 субъектов Российской Федерации. В составе Кластера для реализации совместных проектов в различных отраслях экономики создано 15 межотраслевых кластеров по направлениям: микроэлектроника, спортивная индустрия, автоспорт, медицинские технологии и </w:t>
      </w:r>
      <w:proofErr w:type="spellStart"/>
      <w:r w:rsidR="003D0991" w:rsidRPr="0089643B">
        <w:rPr>
          <w:rFonts w:ascii="Times New Roman" w:eastAsia="Times New Roman" w:hAnsi="Times New Roman" w:cs="Times New Roman"/>
          <w:color w:val="000000"/>
          <w:sz w:val="28"/>
          <w:szCs w:val="28"/>
        </w:rPr>
        <w:t>биофармацевтика</w:t>
      </w:r>
      <w:proofErr w:type="spellEnd"/>
      <w:r w:rsidR="003D0991" w:rsidRPr="0089643B">
        <w:rPr>
          <w:rFonts w:ascii="Times New Roman" w:eastAsia="Times New Roman" w:hAnsi="Times New Roman" w:cs="Times New Roman"/>
          <w:color w:val="000000"/>
          <w:sz w:val="28"/>
          <w:szCs w:val="28"/>
        </w:rPr>
        <w:t xml:space="preserve">, травматология и ортопедия, лазерные и радиационные технологии, композитные материалы, искусственный интеллект, экология и природопользование, пищевые технологии, социальное воздействие, </w:t>
      </w:r>
      <w:proofErr w:type="spellStart"/>
      <w:r w:rsidR="003D0991" w:rsidRPr="0089643B">
        <w:rPr>
          <w:rFonts w:ascii="Times New Roman" w:eastAsia="Times New Roman" w:hAnsi="Times New Roman" w:cs="Times New Roman"/>
          <w:color w:val="000000"/>
          <w:sz w:val="28"/>
          <w:szCs w:val="28"/>
        </w:rPr>
        <w:t>фотоника</w:t>
      </w:r>
      <w:proofErr w:type="spellEnd"/>
      <w:r w:rsidR="003D0991" w:rsidRPr="0089643B">
        <w:rPr>
          <w:rFonts w:ascii="Times New Roman" w:eastAsia="Times New Roman" w:hAnsi="Times New Roman" w:cs="Times New Roman"/>
          <w:color w:val="000000"/>
          <w:sz w:val="28"/>
          <w:szCs w:val="28"/>
        </w:rPr>
        <w:t xml:space="preserve">, аддитивные технологии и промышленный дизайн, электротранспорт и беспилотные технологии, </w:t>
      </w:r>
      <w:proofErr w:type="spellStart"/>
      <w:r w:rsidR="003D0991" w:rsidRPr="0089643B">
        <w:rPr>
          <w:rFonts w:ascii="Times New Roman" w:eastAsia="Times New Roman" w:hAnsi="Times New Roman" w:cs="Times New Roman"/>
          <w:color w:val="000000"/>
          <w:sz w:val="28"/>
          <w:szCs w:val="28"/>
        </w:rPr>
        <w:t>электромобилестроение</w:t>
      </w:r>
      <w:proofErr w:type="spellEnd"/>
      <w:r w:rsidR="003D0991" w:rsidRPr="0089643B">
        <w:rPr>
          <w:rFonts w:ascii="Times New Roman" w:eastAsia="Times New Roman" w:hAnsi="Times New Roman" w:cs="Times New Roman"/>
          <w:color w:val="000000"/>
          <w:sz w:val="28"/>
          <w:szCs w:val="28"/>
        </w:rPr>
        <w:t>. Число участников межотраслевых кластеров превысило 900 организаций и индивидуальных предпринимателей.</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В 2022 году запущена новая антикризисная </w:t>
      </w:r>
      <w:proofErr w:type="spellStart"/>
      <w:r w:rsidRPr="0089643B">
        <w:rPr>
          <w:rFonts w:ascii="Times New Roman" w:eastAsia="Times New Roman" w:hAnsi="Times New Roman" w:cs="Times New Roman"/>
          <w:color w:val="000000"/>
          <w:sz w:val="28"/>
          <w:szCs w:val="28"/>
        </w:rPr>
        <w:t>грантовая</w:t>
      </w:r>
      <w:proofErr w:type="spellEnd"/>
      <w:r w:rsidRPr="0089643B">
        <w:rPr>
          <w:rFonts w:ascii="Times New Roman" w:eastAsia="Times New Roman" w:hAnsi="Times New Roman" w:cs="Times New Roman"/>
          <w:color w:val="000000"/>
          <w:sz w:val="28"/>
          <w:szCs w:val="28"/>
        </w:rPr>
        <w:t xml:space="preserve"> поддержка, стимулир</w:t>
      </w:r>
      <w:r w:rsidR="00432412" w:rsidRPr="0089643B">
        <w:rPr>
          <w:rFonts w:ascii="Times New Roman" w:eastAsia="Times New Roman" w:hAnsi="Times New Roman" w:cs="Times New Roman"/>
          <w:color w:val="000000"/>
          <w:sz w:val="28"/>
          <w:szCs w:val="28"/>
        </w:rPr>
        <w:t>ующая</w:t>
      </w:r>
      <w:r w:rsidRPr="0089643B">
        <w:rPr>
          <w:rFonts w:ascii="Times New Roman" w:eastAsia="Times New Roman" w:hAnsi="Times New Roman" w:cs="Times New Roman"/>
          <w:color w:val="000000"/>
          <w:sz w:val="28"/>
          <w:szCs w:val="28"/>
        </w:rPr>
        <w:t xml:space="preserve"> предпринимателей города Москвы на создание новых и расширение существующих производств импортозамещающей продукции на территории столицы. В рамках данного мероприятия в 2022 году с 14 компаниями заключены договоры на сумму свыше 804,1 млн руб. </w:t>
      </w:r>
    </w:p>
    <w:p w:rsidR="003D0991" w:rsidRPr="0089643B" w:rsidRDefault="003D0991"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sz w:val="28"/>
          <w:szCs w:val="28"/>
        </w:rPr>
        <w:t xml:space="preserve">Кроме того, в 2022 году реализована </w:t>
      </w:r>
      <w:proofErr w:type="spellStart"/>
      <w:r w:rsidRPr="0089643B">
        <w:rPr>
          <w:rFonts w:ascii="Times New Roman" w:eastAsia="Times New Roman" w:hAnsi="Times New Roman" w:cs="Times New Roman"/>
          <w:color w:val="000000"/>
          <w:sz w:val="28"/>
          <w:szCs w:val="28"/>
        </w:rPr>
        <w:t>грантовая</w:t>
      </w:r>
      <w:proofErr w:type="spellEnd"/>
      <w:r w:rsidRPr="0089643B">
        <w:rPr>
          <w:rFonts w:ascii="Times New Roman" w:eastAsia="Times New Roman" w:hAnsi="Times New Roman" w:cs="Times New Roman"/>
          <w:color w:val="000000"/>
          <w:sz w:val="28"/>
          <w:szCs w:val="28"/>
        </w:rPr>
        <w:t xml:space="preserve"> поддержка участников Кластера в части патентования в Российской Федерации и за рубежом, по результатам реализации которой одобрено 278 заявок участников, имеющих патент Российской Федерации на изобретения и полезные модели, а также на получение инновационного ваучера на патентование изобретений и полезных моделей за рубежом на сумму свыше 30 млн руб. </w:t>
      </w:r>
    </w:p>
    <w:p w:rsidR="006355C6" w:rsidRPr="0089643B" w:rsidRDefault="00432412"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В</w:t>
      </w:r>
      <w:r w:rsidR="006355C6" w:rsidRPr="0089643B">
        <w:rPr>
          <w:rFonts w:ascii="Times New Roman" w:eastAsia="Times New Roman" w:hAnsi="Times New Roman" w:cs="Times New Roman"/>
          <w:color w:val="000000" w:themeColor="text1"/>
          <w:sz w:val="28"/>
          <w:szCs w:val="28"/>
        </w:rPr>
        <w:t xml:space="preserve"> Москве </w:t>
      </w:r>
      <w:r w:rsidRPr="0089643B">
        <w:rPr>
          <w:rFonts w:ascii="Times New Roman" w:eastAsia="Times New Roman" w:hAnsi="Times New Roman" w:cs="Times New Roman"/>
          <w:color w:val="000000" w:themeColor="text1"/>
          <w:sz w:val="28"/>
          <w:szCs w:val="28"/>
        </w:rPr>
        <w:t xml:space="preserve">в отчетном периоде продолжала </w:t>
      </w:r>
      <w:r w:rsidR="006355C6" w:rsidRPr="0089643B">
        <w:rPr>
          <w:rFonts w:ascii="Times New Roman" w:eastAsia="Times New Roman" w:hAnsi="Times New Roman" w:cs="Times New Roman"/>
          <w:color w:val="000000" w:themeColor="text1"/>
          <w:sz w:val="28"/>
          <w:szCs w:val="28"/>
        </w:rPr>
        <w:t>успешно функционир</w:t>
      </w:r>
      <w:r w:rsidRPr="0089643B">
        <w:rPr>
          <w:rFonts w:ascii="Times New Roman" w:eastAsia="Times New Roman" w:hAnsi="Times New Roman" w:cs="Times New Roman"/>
          <w:color w:val="000000" w:themeColor="text1"/>
          <w:sz w:val="28"/>
          <w:szCs w:val="28"/>
        </w:rPr>
        <w:t>овать</w:t>
      </w:r>
      <w:r w:rsidR="006355C6" w:rsidRPr="0089643B">
        <w:rPr>
          <w:rFonts w:ascii="Times New Roman" w:eastAsia="Times New Roman" w:hAnsi="Times New Roman" w:cs="Times New Roman"/>
          <w:color w:val="000000" w:themeColor="text1"/>
          <w:sz w:val="28"/>
          <w:szCs w:val="28"/>
        </w:rPr>
        <w:t xml:space="preserve"> </w:t>
      </w:r>
      <w:proofErr w:type="spellStart"/>
      <w:r w:rsidR="006355C6" w:rsidRPr="0089643B">
        <w:rPr>
          <w:rFonts w:ascii="Times New Roman" w:eastAsia="Times New Roman" w:hAnsi="Times New Roman" w:cs="Times New Roman"/>
          <w:color w:val="000000" w:themeColor="text1"/>
          <w:sz w:val="28"/>
          <w:szCs w:val="28"/>
        </w:rPr>
        <w:t>нетворкинг</w:t>
      </w:r>
      <w:proofErr w:type="spellEnd"/>
      <w:r w:rsidR="006355C6" w:rsidRPr="0089643B">
        <w:rPr>
          <w:rFonts w:ascii="Times New Roman" w:eastAsia="Times New Roman" w:hAnsi="Times New Roman" w:cs="Times New Roman"/>
          <w:color w:val="000000" w:themeColor="text1"/>
          <w:sz w:val="28"/>
          <w:szCs w:val="28"/>
        </w:rPr>
        <w:t xml:space="preserve">-платформа на площадках </w:t>
      </w:r>
      <w:proofErr w:type="spellStart"/>
      <w:r w:rsidR="006355C6" w:rsidRPr="0089643B">
        <w:rPr>
          <w:rFonts w:ascii="Times New Roman" w:eastAsia="Times New Roman" w:hAnsi="Times New Roman" w:cs="Times New Roman"/>
          <w:color w:val="000000" w:themeColor="text1"/>
          <w:sz w:val="28"/>
          <w:szCs w:val="28"/>
        </w:rPr>
        <w:t>СтартХаб</w:t>
      </w:r>
      <w:proofErr w:type="spellEnd"/>
      <w:r w:rsidR="006355C6" w:rsidRPr="0089643B">
        <w:rPr>
          <w:rFonts w:ascii="Times New Roman" w:eastAsia="Times New Roman" w:hAnsi="Times New Roman" w:cs="Times New Roman"/>
          <w:color w:val="000000" w:themeColor="text1"/>
          <w:sz w:val="28"/>
          <w:szCs w:val="28"/>
        </w:rPr>
        <w:t xml:space="preserve"> и Цифровое деловое пространство (ЦДП), объединяющая разных участников инновационной экосистемы. Число участников </w:t>
      </w:r>
      <w:proofErr w:type="spellStart"/>
      <w:r w:rsidR="006355C6" w:rsidRPr="0089643B">
        <w:rPr>
          <w:rFonts w:ascii="Times New Roman" w:eastAsia="Times New Roman" w:hAnsi="Times New Roman" w:cs="Times New Roman"/>
          <w:color w:val="000000" w:themeColor="text1"/>
          <w:sz w:val="28"/>
          <w:szCs w:val="28"/>
        </w:rPr>
        <w:t>нетворкинг</w:t>
      </w:r>
      <w:proofErr w:type="spellEnd"/>
      <w:r w:rsidR="006355C6" w:rsidRPr="0089643B">
        <w:rPr>
          <w:rFonts w:ascii="Times New Roman" w:eastAsia="Times New Roman" w:hAnsi="Times New Roman" w:cs="Times New Roman"/>
          <w:color w:val="000000" w:themeColor="text1"/>
          <w:sz w:val="28"/>
          <w:szCs w:val="28"/>
        </w:rPr>
        <w:t xml:space="preserve">-платформы составляет 52 тыс. пользователей. В 2022 году на ЦДП и </w:t>
      </w:r>
      <w:proofErr w:type="spellStart"/>
      <w:r w:rsidR="006355C6" w:rsidRPr="0089643B">
        <w:rPr>
          <w:rFonts w:ascii="Times New Roman" w:eastAsia="Times New Roman" w:hAnsi="Times New Roman" w:cs="Times New Roman"/>
          <w:color w:val="000000" w:themeColor="text1"/>
          <w:sz w:val="28"/>
          <w:szCs w:val="28"/>
        </w:rPr>
        <w:t>СтартХаб</w:t>
      </w:r>
      <w:proofErr w:type="spellEnd"/>
      <w:r w:rsidR="006355C6" w:rsidRPr="0089643B">
        <w:rPr>
          <w:rFonts w:ascii="Times New Roman" w:eastAsia="Times New Roman" w:hAnsi="Times New Roman" w:cs="Times New Roman"/>
          <w:color w:val="000000" w:themeColor="text1"/>
          <w:sz w:val="28"/>
          <w:szCs w:val="28"/>
        </w:rPr>
        <w:t xml:space="preserve"> прошло свыше 500 мероприятий, участниками которых стали более 193 тыс. человек. </w:t>
      </w:r>
    </w:p>
    <w:p w:rsidR="006355C6" w:rsidRPr="0089643B" w:rsidRDefault="006355C6" w:rsidP="006355C6">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hAnsi="Times New Roman" w:cs="Times New Roman"/>
          <w:color w:val="000000"/>
          <w:sz w:val="28"/>
          <w:szCs w:val="28"/>
        </w:rPr>
      </w:pPr>
      <w:r w:rsidRPr="0089643B">
        <w:rPr>
          <w:rFonts w:ascii="Times New Roman" w:eastAsia="Times New Roman" w:hAnsi="Times New Roman" w:cs="Times New Roman"/>
          <w:color w:val="000000" w:themeColor="text1"/>
          <w:sz w:val="28"/>
          <w:szCs w:val="28"/>
        </w:rPr>
        <w:t>Для продвижения инновационных продуктов среди городских и коммерческих заказчиков в городе Москве функционирует онлайн-платформа «Карта инновационных решений» (https://innovationmap.innoagency.ru/), представляющая собой открытую онлайн-платформу для размещения информации об инновационных продуктах, работах и услугах российских технологических компаний. По итогам 2022 года на платформе проекта размещены 5 024 инновационных решения от 3</w:t>
      </w:r>
      <w:r w:rsidR="00432412" w:rsidRPr="0089643B">
        <w:rPr>
          <w:rFonts w:ascii="Times New Roman" w:eastAsia="Times New Roman" w:hAnsi="Times New Roman" w:cs="Times New Roman"/>
          <w:color w:val="000000" w:themeColor="text1"/>
          <w:sz w:val="28"/>
          <w:szCs w:val="28"/>
        </w:rPr>
        <w:t> </w:t>
      </w:r>
      <w:r w:rsidRPr="0089643B">
        <w:rPr>
          <w:rFonts w:ascii="Times New Roman" w:eastAsia="Times New Roman" w:hAnsi="Times New Roman" w:cs="Times New Roman"/>
          <w:color w:val="000000" w:themeColor="text1"/>
          <w:sz w:val="28"/>
          <w:szCs w:val="28"/>
        </w:rPr>
        <w:t>272 российских компаний. Кроме того, на платформе размещаются актуальные городские запросы ОИВ города Москвы по поиску технологических решений. Размещенные запросы позволяют любой технологической компании узнать об актуальных потребностях города на инновации и предложить свои разработки для их решения. По итогам 2022 года на платформе проекта опубликованы 142 городских запроса от 20 ОИВ города Москвы, по которым подобраны 935 инновационных решений.</w:t>
      </w:r>
    </w:p>
    <w:p w:rsidR="00B0275F" w:rsidRPr="0089643B" w:rsidRDefault="00B0275F" w:rsidP="00A96401">
      <w:pPr>
        <w:spacing w:after="0" w:line="240" w:lineRule="auto"/>
        <w:ind w:firstLine="709"/>
        <w:contextualSpacing/>
        <w:jc w:val="both"/>
        <w:rPr>
          <w:rFonts w:ascii="Times New Roman" w:eastAsia="Calibri" w:hAnsi="Times New Roman" w:cs="Times New Roman"/>
          <w:b/>
          <w:color w:val="000000"/>
          <w:sz w:val="28"/>
          <w:szCs w:val="28"/>
        </w:rPr>
      </w:pPr>
    </w:p>
    <w:p w:rsidR="00B0275F" w:rsidRPr="0089643B" w:rsidRDefault="00B0275F" w:rsidP="00A96401">
      <w:pPr>
        <w:spacing w:after="0" w:line="240" w:lineRule="auto"/>
        <w:ind w:firstLine="709"/>
        <w:contextualSpacing/>
        <w:jc w:val="both"/>
        <w:rPr>
          <w:rFonts w:ascii="Times New Roman" w:eastAsia="Calibri" w:hAnsi="Times New Roman" w:cs="Times New Roman"/>
          <w:b/>
          <w:color w:val="000000"/>
          <w:sz w:val="28"/>
          <w:szCs w:val="28"/>
        </w:rPr>
      </w:pPr>
      <w:r w:rsidRPr="0089643B">
        <w:rPr>
          <w:rFonts w:ascii="Times New Roman" w:eastAsia="Calibri" w:hAnsi="Times New Roman" w:cs="Times New Roman"/>
          <w:b/>
          <w:color w:val="000000"/>
          <w:sz w:val="28"/>
          <w:szCs w:val="28"/>
        </w:rPr>
        <w:t>ФИНАНСИРОВАНИЕ</w:t>
      </w:r>
    </w:p>
    <w:p w:rsidR="00B0275F" w:rsidRPr="0089643B" w:rsidRDefault="00B0275F" w:rsidP="00EE19C7">
      <w:pPr>
        <w:spacing w:after="0" w:line="240" w:lineRule="auto"/>
        <w:ind w:firstLine="709"/>
        <w:contextualSpacing/>
        <w:jc w:val="both"/>
        <w:rPr>
          <w:rFonts w:ascii="Times New Roman" w:eastAsia="Calibri" w:hAnsi="Times New Roman" w:cs="Times New Roman"/>
          <w:color w:val="000000"/>
          <w:sz w:val="28"/>
          <w:szCs w:val="28"/>
        </w:rPr>
      </w:pPr>
      <w:r w:rsidRPr="0089643B">
        <w:rPr>
          <w:rFonts w:ascii="Times New Roman" w:eastAsia="Calibri" w:hAnsi="Times New Roman" w:cs="Times New Roman"/>
          <w:color w:val="000000"/>
          <w:sz w:val="28"/>
          <w:szCs w:val="28"/>
        </w:rPr>
        <w:t>На мероприятия в сфере создания и использования информационно-коммуникационных технологий в городе Москве, а также на мероприятия</w:t>
      </w:r>
      <w:r w:rsidR="00EE19C7" w:rsidRPr="0089643B">
        <w:rPr>
          <w:rFonts w:ascii="Times New Roman" w:eastAsia="Calibri" w:hAnsi="Times New Roman" w:cs="Times New Roman"/>
          <w:color w:val="000000"/>
          <w:sz w:val="28"/>
          <w:szCs w:val="28"/>
        </w:rPr>
        <w:br/>
      </w:r>
      <w:r w:rsidRPr="0089643B">
        <w:rPr>
          <w:rFonts w:ascii="Times New Roman" w:eastAsia="Calibri" w:hAnsi="Times New Roman" w:cs="Times New Roman"/>
          <w:color w:val="000000"/>
          <w:sz w:val="28"/>
          <w:szCs w:val="28"/>
        </w:rPr>
        <w:t>по развитию и поддержке средств массовой информации и регулированию рынка рекламы в 202</w:t>
      </w:r>
      <w:r w:rsidR="00AD2BFA" w:rsidRPr="0089643B">
        <w:rPr>
          <w:rFonts w:ascii="Times New Roman" w:eastAsia="Calibri" w:hAnsi="Times New Roman" w:cs="Times New Roman"/>
          <w:color w:val="000000"/>
          <w:sz w:val="28"/>
          <w:szCs w:val="28"/>
        </w:rPr>
        <w:t>2</w:t>
      </w:r>
      <w:r w:rsidRPr="0089643B">
        <w:rPr>
          <w:rFonts w:ascii="Times New Roman" w:eastAsia="Calibri" w:hAnsi="Times New Roman" w:cs="Times New Roman"/>
          <w:color w:val="000000"/>
          <w:sz w:val="28"/>
          <w:szCs w:val="28"/>
        </w:rPr>
        <w:t xml:space="preserve"> году направлено </w:t>
      </w:r>
      <w:r w:rsidR="00AD2BFA" w:rsidRPr="0089643B">
        <w:rPr>
          <w:rFonts w:ascii="Times New Roman" w:eastAsia="Calibri" w:hAnsi="Times New Roman" w:cs="Times New Roman"/>
          <w:color w:val="000000"/>
          <w:sz w:val="28"/>
          <w:szCs w:val="28"/>
        </w:rPr>
        <w:t>189,1</w:t>
      </w:r>
      <w:r w:rsidRPr="0089643B">
        <w:rPr>
          <w:rFonts w:ascii="Times New Roman" w:eastAsia="Calibri" w:hAnsi="Times New Roman" w:cs="Times New Roman"/>
          <w:color w:val="000000"/>
          <w:sz w:val="28"/>
          <w:szCs w:val="28"/>
        </w:rPr>
        <w:t xml:space="preserve">млрд рублей, в том числе средства бюджета города Москвы – </w:t>
      </w:r>
      <w:r w:rsidR="00AD2BFA" w:rsidRPr="0089643B">
        <w:rPr>
          <w:rFonts w:ascii="Times New Roman" w:eastAsia="Calibri" w:hAnsi="Times New Roman" w:cs="Times New Roman"/>
          <w:color w:val="000000"/>
          <w:sz w:val="28"/>
          <w:szCs w:val="28"/>
        </w:rPr>
        <w:t xml:space="preserve">159,3 </w:t>
      </w:r>
      <w:r w:rsidRPr="0089643B">
        <w:rPr>
          <w:rFonts w:ascii="Times New Roman" w:eastAsia="Calibri" w:hAnsi="Times New Roman" w:cs="Times New Roman"/>
          <w:color w:val="000000"/>
          <w:sz w:val="28"/>
          <w:szCs w:val="28"/>
        </w:rPr>
        <w:t>млрд рублей.</w:t>
      </w:r>
    </w:p>
    <w:p w:rsidR="00B0275F" w:rsidRPr="0089643B" w:rsidRDefault="00B0275F" w:rsidP="00A96401">
      <w:pPr>
        <w:spacing w:after="0" w:line="240" w:lineRule="auto"/>
        <w:ind w:firstLine="709"/>
        <w:contextualSpacing/>
        <w:jc w:val="both"/>
        <w:rPr>
          <w:rFonts w:ascii="Times New Roman" w:eastAsia="Calibri" w:hAnsi="Times New Roman" w:cs="Times New Roman"/>
          <w:color w:val="000000"/>
          <w:sz w:val="28"/>
          <w:szCs w:val="28"/>
        </w:rPr>
      </w:pPr>
    </w:p>
    <w:p w:rsidR="00B0275F" w:rsidRPr="0089643B" w:rsidRDefault="00B0275F" w:rsidP="00A96401">
      <w:pPr>
        <w:spacing w:after="0" w:line="240" w:lineRule="auto"/>
        <w:contextualSpacing/>
        <w:jc w:val="center"/>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Финансирование государственной программы, млрд рублей</w:t>
      </w:r>
    </w:p>
    <w:p w:rsidR="00B0275F" w:rsidRPr="0089643B" w:rsidRDefault="00B0275F" w:rsidP="00A96401">
      <w:pPr>
        <w:spacing w:after="0" w:line="240" w:lineRule="auto"/>
        <w:ind w:firstLine="709"/>
        <w:contextualSpacing/>
        <w:jc w:val="center"/>
        <w:rPr>
          <w:rFonts w:ascii="Times New Roman" w:eastAsia="Calibri" w:hAnsi="Times New Roman" w:cs="Times New Roman"/>
          <w:color w:val="000000"/>
          <w:sz w:val="28"/>
          <w:szCs w:val="28"/>
        </w:rPr>
      </w:pPr>
    </w:p>
    <w:tbl>
      <w:tblPr>
        <w:tblStyle w:val="91"/>
        <w:tblW w:w="0" w:type="auto"/>
        <w:jc w:val="center"/>
        <w:tblLook w:val="04A0" w:firstRow="1" w:lastRow="0" w:firstColumn="1" w:lastColumn="0" w:noHBand="0" w:noVBand="1"/>
      </w:tblPr>
      <w:tblGrid>
        <w:gridCol w:w="2995"/>
        <w:gridCol w:w="1131"/>
        <w:gridCol w:w="1202"/>
        <w:gridCol w:w="1123"/>
        <w:gridCol w:w="1147"/>
        <w:gridCol w:w="1244"/>
        <w:gridCol w:w="1069"/>
      </w:tblGrid>
      <w:tr w:rsidR="00C03CD1" w:rsidRPr="0089643B" w:rsidTr="00C03CD1">
        <w:trPr>
          <w:trHeight w:val="153"/>
          <w:jc w:val="center"/>
        </w:trPr>
        <w:tc>
          <w:tcPr>
            <w:tcW w:w="2995" w:type="dxa"/>
          </w:tcPr>
          <w:p w:rsidR="00C03CD1" w:rsidRPr="0089643B" w:rsidRDefault="00C03CD1" w:rsidP="00A96401">
            <w:pPr>
              <w:contextualSpacing/>
              <w:jc w:val="both"/>
              <w:rPr>
                <w:rFonts w:ascii="Times New Roman" w:hAnsi="Times New Roman" w:cs="Times New Roman"/>
                <w:color w:val="000000"/>
                <w:spacing w:val="-3"/>
                <w:sz w:val="28"/>
                <w:szCs w:val="28"/>
                <w:lang w:val="ru-RU"/>
              </w:rPr>
            </w:pPr>
          </w:p>
        </w:tc>
        <w:tc>
          <w:tcPr>
            <w:tcW w:w="1131"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2017</w:t>
            </w:r>
          </w:p>
        </w:tc>
        <w:tc>
          <w:tcPr>
            <w:tcW w:w="1202"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2018</w:t>
            </w:r>
          </w:p>
        </w:tc>
        <w:tc>
          <w:tcPr>
            <w:tcW w:w="1123"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2019</w:t>
            </w:r>
          </w:p>
        </w:tc>
        <w:tc>
          <w:tcPr>
            <w:tcW w:w="1147"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2020</w:t>
            </w:r>
          </w:p>
        </w:tc>
        <w:tc>
          <w:tcPr>
            <w:tcW w:w="1244"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2021</w:t>
            </w:r>
          </w:p>
        </w:tc>
        <w:tc>
          <w:tcPr>
            <w:tcW w:w="1069" w:type="dxa"/>
          </w:tcPr>
          <w:p w:rsidR="00C03CD1" w:rsidRPr="0089643B" w:rsidRDefault="00C03CD1" w:rsidP="00A96401">
            <w:pPr>
              <w:contextualSpacing/>
              <w:jc w:val="center"/>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lang w:val="ru-RU"/>
              </w:rPr>
              <w:t>2022</w:t>
            </w:r>
          </w:p>
        </w:tc>
      </w:tr>
      <w:tr w:rsidR="00806BE0" w:rsidRPr="0089643B" w:rsidTr="00C03CD1">
        <w:trPr>
          <w:jc w:val="center"/>
        </w:trPr>
        <w:tc>
          <w:tcPr>
            <w:tcW w:w="2995" w:type="dxa"/>
          </w:tcPr>
          <w:p w:rsidR="00806BE0" w:rsidRPr="0089643B" w:rsidRDefault="00806BE0" w:rsidP="00806BE0">
            <w:pPr>
              <w:contextualSpacing/>
              <w:rPr>
                <w:rFonts w:ascii="Times New Roman" w:hAnsi="Times New Roman" w:cs="Times New Roman"/>
                <w:color w:val="000000"/>
                <w:spacing w:val="-3"/>
                <w:sz w:val="28"/>
                <w:szCs w:val="28"/>
              </w:rPr>
            </w:pPr>
            <w:r w:rsidRPr="0089643B">
              <w:rPr>
                <w:rFonts w:ascii="Times New Roman" w:eastAsia="Times New Roman" w:hAnsi="Times New Roman" w:cs="Times New Roman"/>
                <w:sz w:val="28"/>
                <w:szCs w:val="28"/>
                <w:lang w:val="ru-RU" w:eastAsia="ru-RU"/>
              </w:rPr>
              <w:t>Бюджет города Москвы</w:t>
            </w:r>
          </w:p>
        </w:tc>
        <w:tc>
          <w:tcPr>
            <w:tcW w:w="1131"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66,9</w:t>
            </w:r>
          </w:p>
        </w:tc>
        <w:tc>
          <w:tcPr>
            <w:tcW w:w="1202"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84,9</w:t>
            </w:r>
          </w:p>
        </w:tc>
        <w:tc>
          <w:tcPr>
            <w:tcW w:w="1123"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89,6</w:t>
            </w:r>
          </w:p>
        </w:tc>
        <w:tc>
          <w:tcPr>
            <w:tcW w:w="1147"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120,2</w:t>
            </w:r>
          </w:p>
        </w:tc>
        <w:tc>
          <w:tcPr>
            <w:tcW w:w="1244"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123,4</w:t>
            </w:r>
          </w:p>
        </w:tc>
        <w:tc>
          <w:tcPr>
            <w:tcW w:w="1069"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159,3</w:t>
            </w:r>
          </w:p>
        </w:tc>
      </w:tr>
      <w:tr w:rsidR="00806BE0" w:rsidRPr="0089643B" w:rsidTr="00C03CD1">
        <w:trPr>
          <w:trHeight w:val="476"/>
          <w:jc w:val="center"/>
        </w:trPr>
        <w:tc>
          <w:tcPr>
            <w:tcW w:w="2995" w:type="dxa"/>
          </w:tcPr>
          <w:p w:rsidR="00806BE0" w:rsidRPr="0089643B" w:rsidRDefault="00806BE0" w:rsidP="00806BE0">
            <w:pPr>
              <w:contextualSpacing/>
              <w:rPr>
                <w:rFonts w:ascii="Times New Roman" w:hAnsi="Times New Roman" w:cs="Times New Roman"/>
                <w:color w:val="000000"/>
                <w:spacing w:val="-3"/>
                <w:sz w:val="28"/>
                <w:szCs w:val="28"/>
                <w:lang w:val="ru-RU"/>
              </w:rPr>
            </w:pPr>
            <w:r w:rsidRPr="0089643B">
              <w:rPr>
                <w:rFonts w:ascii="Times New Roman" w:hAnsi="Times New Roman" w:cs="Times New Roman"/>
                <w:color w:val="000000"/>
                <w:spacing w:val="-3"/>
                <w:sz w:val="28"/>
                <w:szCs w:val="28"/>
                <w:lang w:val="ru-RU"/>
              </w:rPr>
              <w:t>Внебюджетные источники, в том числе:</w:t>
            </w:r>
          </w:p>
        </w:tc>
        <w:tc>
          <w:tcPr>
            <w:tcW w:w="1131"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41,8</w:t>
            </w:r>
          </w:p>
        </w:tc>
        <w:tc>
          <w:tcPr>
            <w:tcW w:w="1202"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37,9</w:t>
            </w:r>
          </w:p>
        </w:tc>
        <w:tc>
          <w:tcPr>
            <w:tcW w:w="1123"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32,2</w:t>
            </w:r>
          </w:p>
        </w:tc>
        <w:tc>
          <w:tcPr>
            <w:tcW w:w="1147"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29,0</w:t>
            </w:r>
          </w:p>
        </w:tc>
        <w:tc>
          <w:tcPr>
            <w:tcW w:w="1244"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28,0</w:t>
            </w:r>
          </w:p>
        </w:tc>
        <w:tc>
          <w:tcPr>
            <w:tcW w:w="1069"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29,8</w:t>
            </w:r>
          </w:p>
        </w:tc>
      </w:tr>
      <w:tr w:rsidR="00806BE0" w:rsidRPr="0089643B" w:rsidTr="00C03CD1">
        <w:trPr>
          <w:trHeight w:val="476"/>
          <w:jc w:val="center"/>
        </w:trPr>
        <w:tc>
          <w:tcPr>
            <w:tcW w:w="2995" w:type="dxa"/>
          </w:tcPr>
          <w:p w:rsidR="00806BE0" w:rsidRPr="0089643B" w:rsidRDefault="00806BE0" w:rsidP="00806BE0">
            <w:pPr>
              <w:contextualSpacing/>
              <w:rPr>
                <w:rFonts w:ascii="Times New Roman" w:hAnsi="Times New Roman" w:cs="Times New Roman"/>
                <w:i/>
                <w:color w:val="000000"/>
                <w:spacing w:val="-3"/>
                <w:sz w:val="28"/>
                <w:szCs w:val="28"/>
                <w:lang w:val="ru-RU"/>
              </w:rPr>
            </w:pPr>
            <w:r w:rsidRPr="0089643B">
              <w:rPr>
                <w:rFonts w:ascii="Times New Roman" w:hAnsi="Times New Roman" w:cs="Times New Roman"/>
                <w:i/>
                <w:color w:val="000000"/>
                <w:spacing w:val="-3"/>
                <w:sz w:val="28"/>
                <w:szCs w:val="28"/>
                <w:lang w:val="ru-RU"/>
              </w:rPr>
              <w:t>- средства федерального бюджета</w:t>
            </w:r>
          </w:p>
        </w:tc>
        <w:tc>
          <w:tcPr>
            <w:tcW w:w="1131"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c>
          <w:tcPr>
            <w:tcW w:w="1202"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c>
          <w:tcPr>
            <w:tcW w:w="1123"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c>
          <w:tcPr>
            <w:tcW w:w="1147"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c>
          <w:tcPr>
            <w:tcW w:w="1244"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c>
          <w:tcPr>
            <w:tcW w:w="1069"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0,0</w:t>
            </w:r>
          </w:p>
        </w:tc>
      </w:tr>
      <w:tr w:rsidR="00806BE0" w:rsidRPr="0089643B" w:rsidTr="00C03CD1">
        <w:trPr>
          <w:trHeight w:val="476"/>
          <w:jc w:val="center"/>
        </w:trPr>
        <w:tc>
          <w:tcPr>
            <w:tcW w:w="2995" w:type="dxa"/>
          </w:tcPr>
          <w:p w:rsidR="00806BE0" w:rsidRPr="0089643B" w:rsidRDefault="00806BE0" w:rsidP="00806BE0">
            <w:pPr>
              <w:contextualSpacing/>
              <w:rPr>
                <w:rFonts w:ascii="Times New Roman" w:hAnsi="Times New Roman" w:cs="Times New Roman"/>
                <w:i/>
                <w:color w:val="000000"/>
                <w:spacing w:val="-3"/>
                <w:sz w:val="28"/>
                <w:szCs w:val="28"/>
                <w:lang w:val="ru-RU"/>
              </w:rPr>
            </w:pPr>
            <w:r w:rsidRPr="0089643B">
              <w:rPr>
                <w:rFonts w:ascii="Times New Roman" w:eastAsia="Calibri" w:hAnsi="Times New Roman" w:cs="Times New Roman"/>
                <w:i/>
                <w:color w:val="000000"/>
                <w:sz w:val="28"/>
                <w:szCs w:val="28"/>
                <w:lang w:val="ru-RU"/>
              </w:rPr>
              <w:t>- средства юридических и физических лиц</w:t>
            </w:r>
          </w:p>
        </w:tc>
        <w:tc>
          <w:tcPr>
            <w:tcW w:w="1131"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41,8</w:t>
            </w:r>
          </w:p>
        </w:tc>
        <w:tc>
          <w:tcPr>
            <w:tcW w:w="1202"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37,9</w:t>
            </w:r>
          </w:p>
        </w:tc>
        <w:tc>
          <w:tcPr>
            <w:tcW w:w="1123"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32,2</w:t>
            </w:r>
          </w:p>
        </w:tc>
        <w:tc>
          <w:tcPr>
            <w:tcW w:w="1147"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29,0</w:t>
            </w:r>
          </w:p>
        </w:tc>
        <w:tc>
          <w:tcPr>
            <w:tcW w:w="1244"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28,0</w:t>
            </w:r>
          </w:p>
        </w:tc>
        <w:tc>
          <w:tcPr>
            <w:tcW w:w="1069" w:type="dxa"/>
          </w:tcPr>
          <w:p w:rsidR="00806BE0" w:rsidRPr="0089643B" w:rsidRDefault="00806BE0" w:rsidP="00806BE0">
            <w:pPr>
              <w:contextualSpacing/>
              <w:jc w:val="right"/>
              <w:rPr>
                <w:rFonts w:ascii="Times New Roman" w:hAnsi="Times New Roman" w:cs="Times New Roman"/>
                <w:color w:val="000000"/>
                <w:spacing w:val="-3"/>
                <w:sz w:val="28"/>
                <w:szCs w:val="28"/>
              </w:rPr>
            </w:pPr>
            <w:r w:rsidRPr="0089643B">
              <w:rPr>
                <w:rFonts w:ascii="Times New Roman" w:hAnsi="Times New Roman" w:cs="Times New Roman"/>
                <w:color w:val="000000"/>
                <w:spacing w:val="-3"/>
                <w:sz w:val="28"/>
                <w:szCs w:val="28"/>
              </w:rPr>
              <w:t>29,8</w:t>
            </w:r>
          </w:p>
        </w:tc>
      </w:tr>
      <w:tr w:rsidR="00C03CD1" w:rsidRPr="0089643B" w:rsidTr="00C03CD1">
        <w:trPr>
          <w:jc w:val="center"/>
        </w:trPr>
        <w:tc>
          <w:tcPr>
            <w:tcW w:w="2995" w:type="dxa"/>
          </w:tcPr>
          <w:p w:rsidR="00C03CD1" w:rsidRPr="0089643B" w:rsidRDefault="00C03CD1" w:rsidP="00A96401">
            <w:pPr>
              <w:contextualSpacing/>
              <w:jc w:val="both"/>
              <w:rPr>
                <w:rFonts w:ascii="Times New Roman" w:hAnsi="Times New Roman" w:cs="Times New Roman"/>
                <w:b/>
                <w:color w:val="000000"/>
                <w:spacing w:val="-3"/>
                <w:sz w:val="28"/>
                <w:szCs w:val="28"/>
              </w:rPr>
            </w:pPr>
            <w:proofErr w:type="spellStart"/>
            <w:r w:rsidRPr="0089643B">
              <w:rPr>
                <w:rFonts w:ascii="Times New Roman" w:hAnsi="Times New Roman" w:cs="Times New Roman"/>
                <w:b/>
                <w:color w:val="000000"/>
                <w:spacing w:val="-3"/>
                <w:sz w:val="28"/>
                <w:szCs w:val="28"/>
              </w:rPr>
              <w:t>Всего</w:t>
            </w:r>
            <w:proofErr w:type="spellEnd"/>
            <w:r w:rsidRPr="0089643B">
              <w:rPr>
                <w:rFonts w:ascii="Times New Roman" w:hAnsi="Times New Roman" w:cs="Times New Roman"/>
                <w:b/>
                <w:color w:val="000000"/>
                <w:spacing w:val="-3"/>
                <w:sz w:val="28"/>
                <w:szCs w:val="28"/>
              </w:rPr>
              <w:t xml:space="preserve"> </w:t>
            </w:r>
          </w:p>
        </w:tc>
        <w:tc>
          <w:tcPr>
            <w:tcW w:w="1131" w:type="dxa"/>
          </w:tcPr>
          <w:p w:rsidR="00C03CD1" w:rsidRPr="0089643B" w:rsidRDefault="00C03CD1" w:rsidP="00A96401">
            <w:pPr>
              <w:contextualSpacing/>
              <w:jc w:val="right"/>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108,7</w:t>
            </w:r>
          </w:p>
        </w:tc>
        <w:tc>
          <w:tcPr>
            <w:tcW w:w="1202" w:type="dxa"/>
          </w:tcPr>
          <w:p w:rsidR="00C03CD1" w:rsidRPr="0089643B" w:rsidRDefault="00C03CD1" w:rsidP="00A96401">
            <w:pPr>
              <w:contextualSpacing/>
              <w:jc w:val="right"/>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122,8</w:t>
            </w:r>
          </w:p>
        </w:tc>
        <w:tc>
          <w:tcPr>
            <w:tcW w:w="1123" w:type="dxa"/>
          </w:tcPr>
          <w:p w:rsidR="00C03CD1" w:rsidRPr="0089643B" w:rsidRDefault="00C03CD1" w:rsidP="00A96401">
            <w:pPr>
              <w:contextualSpacing/>
              <w:jc w:val="right"/>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121,8</w:t>
            </w:r>
          </w:p>
        </w:tc>
        <w:tc>
          <w:tcPr>
            <w:tcW w:w="1147" w:type="dxa"/>
          </w:tcPr>
          <w:p w:rsidR="00C03CD1" w:rsidRPr="0089643B" w:rsidRDefault="00C03CD1" w:rsidP="00A96401">
            <w:pPr>
              <w:contextualSpacing/>
              <w:jc w:val="right"/>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149,2</w:t>
            </w:r>
          </w:p>
        </w:tc>
        <w:tc>
          <w:tcPr>
            <w:tcW w:w="1244" w:type="dxa"/>
          </w:tcPr>
          <w:p w:rsidR="00C03CD1" w:rsidRPr="0089643B" w:rsidRDefault="00C03CD1" w:rsidP="00A96401">
            <w:pPr>
              <w:contextualSpacing/>
              <w:jc w:val="right"/>
              <w:rPr>
                <w:rFonts w:ascii="Times New Roman" w:hAnsi="Times New Roman" w:cs="Times New Roman"/>
                <w:b/>
                <w:color w:val="000000"/>
                <w:spacing w:val="-3"/>
                <w:sz w:val="28"/>
                <w:szCs w:val="28"/>
                <w:lang w:val="ru-RU"/>
              </w:rPr>
            </w:pPr>
            <w:r w:rsidRPr="0089643B">
              <w:rPr>
                <w:rFonts w:ascii="Times New Roman" w:hAnsi="Times New Roman" w:cs="Times New Roman"/>
                <w:b/>
                <w:color w:val="000000"/>
                <w:spacing w:val="-3"/>
                <w:sz w:val="28"/>
                <w:szCs w:val="28"/>
              </w:rPr>
              <w:t>151,4</w:t>
            </w:r>
          </w:p>
        </w:tc>
        <w:tc>
          <w:tcPr>
            <w:tcW w:w="1069" w:type="dxa"/>
          </w:tcPr>
          <w:p w:rsidR="00C03CD1" w:rsidRPr="0089643B" w:rsidRDefault="00806BE0" w:rsidP="00A96401">
            <w:pPr>
              <w:contextualSpacing/>
              <w:jc w:val="right"/>
              <w:rPr>
                <w:rFonts w:ascii="Times New Roman" w:hAnsi="Times New Roman" w:cs="Times New Roman"/>
                <w:b/>
                <w:color w:val="000000"/>
                <w:spacing w:val="-3"/>
                <w:sz w:val="28"/>
                <w:szCs w:val="28"/>
              </w:rPr>
            </w:pPr>
            <w:r w:rsidRPr="0089643B">
              <w:rPr>
                <w:rFonts w:ascii="Times New Roman" w:hAnsi="Times New Roman" w:cs="Times New Roman"/>
                <w:b/>
                <w:color w:val="000000"/>
                <w:spacing w:val="-3"/>
                <w:sz w:val="28"/>
                <w:szCs w:val="28"/>
              </w:rPr>
              <w:t>189,1</w:t>
            </w:r>
          </w:p>
        </w:tc>
      </w:tr>
    </w:tbl>
    <w:p w:rsidR="00B0275F" w:rsidRPr="0089643B" w:rsidRDefault="00B0275F" w:rsidP="00A96401">
      <w:pPr>
        <w:autoSpaceDE w:val="0"/>
        <w:autoSpaceDN w:val="0"/>
        <w:adjustRightInd w:val="0"/>
        <w:spacing w:after="0" w:line="240" w:lineRule="auto"/>
        <w:contextualSpacing/>
        <w:rPr>
          <w:rFonts w:ascii="Times New Roman" w:eastAsia="PF Agora Sans Pro Light" w:hAnsi="Times New Roman" w:cs="Times New Roman"/>
          <w:color w:val="000000"/>
          <w:sz w:val="28"/>
          <w:szCs w:val="28"/>
        </w:rPr>
      </w:pPr>
    </w:p>
    <w:p w:rsidR="00B0275F" w:rsidRPr="0089643B" w:rsidRDefault="00B0275F"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color w:val="000000"/>
          <w:sz w:val="28"/>
          <w:szCs w:val="28"/>
        </w:rPr>
        <w:t>ОЦЕНКА ЭФФЕКТИВНОСТИ ПРОГРАММЫ</w:t>
      </w:r>
    </w:p>
    <w:p w:rsidR="0025216E" w:rsidRPr="0089643B" w:rsidRDefault="00B0275F" w:rsidP="00A96401">
      <w:pPr>
        <w:spacing w:after="0" w:line="240" w:lineRule="auto"/>
        <w:ind w:firstLine="709"/>
        <w:contextualSpacing/>
        <w:jc w:val="both"/>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color w:val="000000"/>
          <w:sz w:val="28"/>
          <w:szCs w:val="28"/>
        </w:rPr>
        <w:t xml:space="preserve">Значение индекса эффективности реализации государственной программы составляет </w:t>
      </w:r>
      <w:r w:rsidR="006624A8" w:rsidRPr="0089643B">
        <w:rPr>
          <w:rFonts w:ascii="Times New Roman" w:hAnsi="Times New Roman"/>
          <w:color w:val="000000" w:themeColor="text1"/>
          <w:sz w:val="28"/>
          <w:szCs w:val="28"/>
        </w:rPr>
        <w:t>102,3</w:t>
      </w:r>
      <w:r w:rsidRPr="0089643B">
        <w:rPr>
          <w:rFonts w:ascii="Times New Roman" w:eastAsia="PF Agora Sans Pro Light" w:hAnsi="Times New Roman" w:cs="Times New Roman"/>
          <w:color w:val="000000"/>
          <w:sz w:val="28"/>
          <w:szCs w:val="28"/>
        </w:rPr>
        <w:t xml:space="preserve"> %, что свидетельствует </w:t>
      </w:r>
      <w:r w:rsidR="00EE19C7" w:rsidRPr="0089643B">
        <w:rPr>
          <w:rFonts w:ascii="Times New Roman" w:eastAsia="Calibri" w:hAnsi="Times New Roman" w:cs="Times New Roman"/>
          <w:sz w:val="28"/>
          <w:szCs w:val="28"/>
        </w:rPr>
        <w:t>о высокой эффективности ее</w:t>
      </w:r>
      <w:r w:rsidRPr="0089643B">
        <w:rPr>
          <w:rFonts w:ascii="Times New Roman" w:eastAsia="Calibri" w:hAnsi="Times New Roman" w:cs="Times New Roman"/>
          <w:sz w:val="28"/>
          <w:szCs w:val="28"/>
        </w:rPr>
        <w:t xml:space="preserve"> реализации</w:t>
      </w:r>
      <w:r w:rsidRPr="0089643B">
        <w:rPr>
          <w:rFonts w:ascii="Times New Roman" w:eastAsia="PF Agora Sans Pro Light" w:hAnsi="Times New Roman" w:cs="Times New Roman"/>
          <w:color w:val="000000"/>
          <w:sz w:val="28"/>
          <w:szCs w:val="28"/>
        </w:rPr>
        <w:t>.</w:t>
      </w:r>
    </w:p>
    <w:p w:rsidR="004C1830" w:rsidRPr="0089643B" w:rsidRDefault="004C1830" w:rsidP="00A96401">
      <w:pPr>
        <w:spacing w:after="0" w:line="240" w:lineRule="auto"/>
        <w:ind w:firstLine="709"/>
        <w:contextualSpacing/>
        <w:jc w:val="both"/>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color w:val="000000"/>
          <w:sz w:val="28"/>
          <w:szCs w:val="28"/>
        </w:rPr>
        <w:br w:type="page"/>
      </w:r>
    </w:p>
    <w:p w:rsidR="00120AB1" w:rsidRPr="0089643B" w:rsidRDefault="00120AB1" w:rsidP="00A96401">
      <w:pPr>
        <w:pStyle w:val="1"/>
        <w:keepNext w:val="0"/>
        <w:keepLines w:val="0"/>
        <w:spacing w:before="0" w:line="240" w:lineRule="auto"/>
        <w:contextualSpacing/>
        <w:jc w:val="center"/>
        <w:rPr>
          <w:rFonts w:ascii="Times New Roman" w:eastAsia="Times New Roman" w:hAnsi="Times New Roman" w:cs="Times New Roman"/>
          <w:b/>
          <w:color w:val="auto"/>
          <w:sz w:val="28"/>
          <w:szCs w:val="28"/>
        </w:rPr>
      </w:pPr>
      <w:bookmarkStart w:id="25" w:name="_Toc510533835"/>
      <w:bookmarkStart w:id="26" w:name="_Toc101886393"/>
      <w:r w:rsidRPr="0089643B">
        <w:rPr>
          <w:rFonts w:ascii="Times New Roman" w:eastAsia="Times New Roman" w:hAnsi="Times New Roman" w:cs="Times New Roman"/>
          <w:b/>
          <w:color w:val="auto"/>
          <w:sz w:val="28"/>
          <w:szCs w:val="28"/>
        </w:rPr>
        <w:t>Безопасный город</w:t>
      </w:r>
      <w:bookmarkEnd w:id="25"/>
      <w:bookmarkEnd w:id="26"/>
    </w:p>
    <w:p w:rsidR="00120AB1" w:rsidRPr="0089643B" w:rsidRDefault="00120AB1" w:rsidP="00A96401">
      <w:pPr>
        <w:spacing w:after="0" w:line="240" w:lineRule="auto"/>
        <w:contextualSpacing/>
        <w:rPr>
          <w:sz w:val="28"/>
          <w:szCs w:val="28"/>
        </w:rPr>
      </w:pPr>
    </w:p>
    <w:p w:rsidR="00120AB1" w:rsidRPr="0089643B" w:rsidRDefault="00120AB1" w:rsidP="006065A7">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 xml:space="preserve">Цель программы – </w:t>
      </w:r>
      <w:r w:rsidR="006065A7" w:rsidRPr="0089643B">
        <w:rPr>
          <w:rFonts w:ascii="Times New Roman" w:eastAsia="Times New Roman" w:hAnsi="Times New Roman" w:cs="Times New Roman"/>
          <w:color w:val="000000"/>
          <w:sz w:val="28"/>
          <w:szCs w:val="28"/>
          <w:lang w:eastAsia="ru-RU"/>
        </w:rPr>
        <w:t>комплексное обеспечение безопасности населения и объект</w:t>
      </w:r>
      <w:r w:rsidR="00C553B4" w:rsidRPr="0089643B">
        <w:rPr>
          <w:rFonts w:ascii="Times New Roman" w:eastAsia="Times New Roman" w:hAnsi="Times New Roman" w:cs="Times New Roman"/>
          <w:color w:val="000000"/>
          <w:sz w:val="28"/>
          <w:szCs w:val="28"/>
          <w:lang w:eastAsia="ru-RU"/>
        </w:rPr>
        <w:t>ов на территории города Москвы.</w:t>
      </w:r>
    </w:p>
    <w:p w:rsidR="006065A7" w:rsidRPr="0089643B" w:rsidRDefault="006065A7" w:rsidP="006065A7">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120AB1" w:rsidRPr="0089643B" w:rsidRDefault="00120AB1" w:rsidP="00A96401">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РЕЗУЛЬТАТЫ</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Реализация мероприятий Государственной программы в 2022 году была направлена на защиту личности, общества и государства от противоправных посягательств; профилактику правонарушений; снижение рисков чрезвычайных ситуаций, повышение защиты населения и территорий города Москвы от угроз природного и техногенного характера, обеспечение пожарной безопасности</w:t>
      </w:r>
      <w:r w:rsidR="00C553B4"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безопасности людей на водных объектах; повышение готовности органов исполнительной власти города Москвы по вопросам мобилизационной подготовки.</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Совместная целенаправленная деятельность ГУ МВД России по городу Москве, ГУ МЧС России по городу Москве и других правоохранительных органов при непосредственном содействии Правительства Москвы позволила сохранить уровень доверия населения к органам исполнительной власти города Москвы в сфере обеспечения безопасности в 2022 году составил </w:t>
      </w:r>
      <w:r w:rsidR="00C553B4" w:rsidRPr="0089643B">
        <w:rPr>
          <w:rFonts w:ascii="Times New Roman" w:hAnsi="Times New Roman" w:cs="Times New Roman"/>
          <w:sz w:val="28"/>
          <w:szCs w:val="28"/>
        </w:rPr>
        <w:t xml:space="preserve">на отметке </w:t>
      </w:r>
      <w:r w:rsidRPr="0089643B">
        <w:rPr>
          <w:rFonts w:ascii="Times New Roman" w:hAnsi="Times New Roman" w:cs="Times New Roman"/>
          <w:sz w:val="28"/>
          <w:szCs w:val="28"/>
        </w:rPr>
        <w:t>75,4 %.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содействия реализации полномочий федеральных органов исполнительной власти Правительством Москвы оказыва</w:t>
      </w:r>
      <w:r w:rsidR="00C553B4" w:rsidRPr="0089643B">
        <w:rPr>
          <w:rFonts w:ascii="Times New Roman" w:hAnsi="Times New Roman" w:cs="Times New Roman"/>
          <w:sz w:val="28"/>
          <w:szCs w:val="28"/>
        </w:rPr>
        <w:t>лась</w:t>
      </w:r>
      <w:r w:rsidRPr="0089643B">
        <w:rPr>
          <w:rFonts w:ascii="Times New Roman" w:hAnsi="Times New Roman" w:cs="Times New Roman"/>
          <w:sz w:val="28"/>
          <w:szCs w:val="28"/>
        </w:rPr>
        <w:t xml:space="preserve"> значительная поддержка органов правоохранительной направленности в части укрепления материально-технической базы.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За счет средств бюджета города Москвы закупа</w:t>
      </w:r>
      <w:r w:rsidR="00C553B4" w:rsidRPr="0089643B">
        <w:rPr>
          <w:rFonts w:ascii="Times New Roman" w:hAnsi="Times New Roman" w:cs="Times New Roman"/>
          <w:sz w:val="28"/>
          <w:szCs w:val="28"/>
        </w:rPr>
        <w:t>лись</w:t>
      </w:r>
      <w:r w:rsidRPr="0089643B">
        <w:rPr>
          <w:rFonts w:ascii="Times New Roman" w:hAnsi="Times New Roman" w:cs="Times New Roman"/>
          <w:sz w:val="28"/>
          <w:szCs w:val="28"/>
        </w:rPr>
        <w:t xml:space="preserve"> самые современные</w:t>
      </w:r>
      <w:r w:rsidR="00C553B4" w:rsidRPr="0089643B">
        <w:rPr>
          <w:rFonts w:ascii="Times New Roman" w:hAnsi="Times New Roman" w:cs="Times New Roman"/>
          <w:sz w:val="28"/>
          <w:szCs w:val="28"/>
        </w:rPr>
        <w:t xml:space="preserve"> </w:t>
      </w:r>
      <w:r w:rsidRPr="0089643B">
        <w:rPr>
          <w:rFonts w:ascii="Times New Roman" w:hAnsi="Times New Roman" w:cs="Times New Roman"/>
          <w:sz w:val="28"/>
          <w:szCs w:val="28"/>
        </w:rPr>
        <w:t>в технологическом отношении модели специализированной техники</w:t>
      </w:r>
      <w:r w:rsidR="00C553B4"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автотранспорта, оборудования связи, снаряжения, осуществля</w:t>
      </w:r>
      <w:r w:rsidR="00C553B4" w:rsidRPr="0089643B">
        <w:rPr>
          <w:rFonts w:ascii="Times New Roman" w:hAnsi="Times New Roman" w:cs="Times New Roman"/>
          <w:sz w:val="28"/>
          <w:szCs w:val="28"/>
        </w:rPr>
        <w:t>лось</w:t>
      </w:r>
      <w:r w:rsidRPr="0089643B">
        <w:rPr>
          <w:rFonts w:ascii="Times New Roman" w:hAnsi="Times New Roman" w:cs="Times New Roman"/>
          <w:sz w:val="28"/>
          <w:szCs w:val="28"/>
        </w:rPr>
        <w:t xml:space="preserve"> строительство</w:t>
      </w:r>
      <w:r w:rsidR="00C553B4"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капитальный ремонт пожарных депо, объектов для ГУ МВД России</w:t>
      </w:r>
      <w:r w:rsidR="00C553B4"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по городу Москве, для ГУ </w:t>
      </w:r>
      <w:proofErr w:type="spellStart"/>
      <w:r w:rsidRPr="0089643B">
        <w:rPr>
          <w:rFonts w:ascii="Times New Roman" w:hAnsi="Times New Roman" w:cs="Times New Roman"/>
          <w:sz w:val="28"/>
          <w:szCs w:val="28"/>
        </w:rPr>
        <w:t>Росгвардии</w:t>
      </w:r>
      <w:proofErr w:type="spellEnd"/>
      <w:r w:rsidRPr="0089643B">
        <w:rPr>
          <w:rFonts w:ascii="Times New Roman" w:hAnsi="Times New Roman" w:cs="Times New Roman"/>
          <w:sz w:val="28"/>
          <w:szCs w:val="28"/>
        </w:rPr>
        <w:t xml:space="preserve"> по городу Москве и др.</w:t>
      </w:r>
    </w:p>
    <w:p w:rsidR="00C553B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результате принимаемых мер </w:t>
      </w:r>
      <w:r w:rsidR="00C553B4" w:rsidRPr="0089643B">
        <w:rPr>
          <w:rFonts w:ascii="Times New Roman" w:hAnsi="Times New Roman" w:cs="Times New Roman"/>
          <w:sz w:val="28"/>
          <w:szCs w:val="28"/>
        </w:rPr>
        <w:t>в 2022 году по сравнению с 2021 годом:</w:t>
      </w:r>
    </w:p>
    <w:p w:rsidR="00C553B4" w:rsidRPr="0089643B" w:rsidRDefault="00C553B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882794" w:rsidRPr="0089643B">
        <w:rPr>
          <w:rFonts w:ascii="Times New Roman" w:hAnsi="Times New Roman" w:cs="Times New Roman"/>
          <w:sz w:val="28"/>
          <w:szCs w:val="28"/>
        </w:rPr>
        <w:t>количество преступлений, связанных</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 xml:space="preserve">с умышленным причинением тяжкого вреда здоровью, снизилось на 1,1 % </w:t>
      </w:r>
      <w:r w:rsidRPr="0089643B">
        <w:rPr>
          <w:rFonts w:ascii="Times New Roman" w:hAnsi="Times New Roman" w:cs="Times New Roman"/>
          <w:sz w:val="28"/>
          <w:szCs w:val="28"/>
        </w:rPr>
        <w:t>(</w:t>
      </w:r>
      <w:r w:rsidR="004C742A" w:rsidRPr="0089643B">
        <w:rPr>
          <w:rFonts w:ascii="Times New Roman" w:hAnsi="Times New Roman" w:cs="Times New Roman"/>
          <w:sz w:val="28"/>
          <w:szCs w:val="28"/>
        </w:rPr>
        <w:t>в 2022 году -</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 xml:space="preserve">543 </w:t>
      </w:r>
      <w:r w:rsidRPr="0089643B">
        <w:rPr>
          <w:rFonts w:ascii="Times New Roman" w:hAnsi="Times New Roman" w:cs="Times New Roman"/>
          <w:sz w:val="28"/>
          <w:szCs w:val="28"/>
        </w:rPr>
        <w:t>единицы);</w:t>
      </w:r>
      <w:r w:rsidR="00882794" w:rsidRPr="0089643B">
        <w:rPr>
          <w:rFonts w:ascii="Times New Roman" w:hAnsi="Times New Roman" w:cs="Times New Roman"/>
          <w:sz w:val="28"/>
          <w:szCs w:val="28"/>
        </w:rPr>
        <w:t xml:space="preserve"> </w:t>
      </w:r>
    </w:p>
    <w:p w:rsidR="00C553B4" w:rsidRPr="0089643B" w:rsidRDefault="00C553B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к</w:t>
      </w:r>
      <w:r w:rsidR="00882794" w:rsidRPr="0089643B">
        <w:rPr>
          <w:rFonts w:ascii="Times New Roman" w:hAnsi="Times New Roman" w:cs="Times New Roman"/>
          <w:sz w:val="28"/>
          <w:szCs w:val="28"/>
        </w:rPr>
        <w:t xml:space="preserve">оличество грабежей </w:t>
      </w:r>
      <w:r w:rsidRPr="0089643B">
        <w:rPr>
          <w:rFonts w:ascii="Times New Roman" w:hAnsi="Times New Roman" w:cs="Times New Roman"/>
          <w:sz w:val="28"/>
          <w:szCs w:val="28"/>
        </w:rPr>
        <w:t>уменьшилось</w:t>
      </w:r>
      <w:r w:rsidR="00882794" w:rsidRPr="0089643B">
        <w:rPr>
          <w:rFonts w:ascii="Times New Roman" w:hAnsi="Times New Roman" w:cs="Times New Roman"/>
          <w:sz w:val="28"/>
          <w:szCs w:val="28"/>
        </w:rPr>
        <w:t xml:space="preserve"> на 13,8 % (</w:t>
      </w:r>
      <w:r w:rsidR="004C742A" w:rsidRPr="0089643B">
        <w:rPr>
          <w:rFonts w:ascii="Times New Roman" w:hAnsi="Times New Roman" w:cs="Times New Roman"/>
          <w:sz w:val="28"/>
          <w:szCs w:val="28"/>
        </w:rPr>
        <w:t>в 2022 году -</w:t>
      </w:r>
      <w:r w:rsidR="00882794" w:rsidRPr="0089643B">
        <w:rPr>
          <w:rFonts w:ascii="Times New Roman" w:hAnsi="Times New Roman" w:cs="Times New Roman"/>
          <w:sz w:val="28"/>
          <w:szCs w:val="28"/>
        </w:rPr>
        <w:t xml:space="preserve"> 1537 </w:t>
      </w:r>
      <w:r w:rsidRPr="0089643B">
        <w:rPr>
          <w:rFonts w:ascii="Times New Roman" w:hAnsi="Times New Roman" w:cs="Times New Roman"/>
          <w:sz w:val="28"/>
          <w:szCs w:val="28"/>
        </w:rPr>
        <w:t>случаев);</w:t>
      </w:r>
    </w:p>
    <w:p w:rsidR="00C553B4" w:rsidRPr="0089643B" w:rsidRDefault="00C553B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882794" w:rsidRPr="0089643B">
        <w:rPr>
          <w:rFonts w:ascii="Times New Roman" w:hAnsi="Times New Roman" w:cs="Times New Roman"/>
          <w:sz w:val="28"/>
          <w:szCs w:val="28"/>
        </w:rPr>
        <w:t xml:space="preserve">количество квартирных краж </w:t>
      </w:r>
      <w:r w:rsidRPr="0089643B">
        <w:rPr>
          <w:rFonts w:ascii="Times New Roman" w:hAnsi="Times New Roman" w:cs="Times New Roman"/>
          <w:sz w:val="28"/>
          <w:szCs w:val="28"/>
        </w:rPr>
        <w:t xml:space="preserve">сократилось </w:t>
      </w:r>
      <w:r w:rsidR="00882794" w:rsidRPr="0089643B">
        <w:rPr>
          <w:rFonts w:ascii="Times New Roman" w:hAnsi="Times New Roman" w:cs="Times New Roman"/>
          <w:sz w:val="28"/>
          <w:szCs w:val="28"/>
        </w:rPr>
        <w:t>на 19,8 % (</w:t>
      </w:r>
      <w:r w:rsidRPr="0089643B">
        <w:rPr>
          <w:rFonts w:ascii="Times New Roman" w:hAnsi="Times New Roman" w:cs="Times New Roman"/>
          <w:sz w:val="28"/>
          <w:szCs w:val="28"/>
        </w:rPr>
        <w:t xml:space="preserve">в 2022 году - </w:t>
      </w:r>
      <w:r w:rsidR="00882794" w:rsidRPr="0089643B">
        <w:rPr>
          <w:rFonts w:ascii="Times New Roman" w:hAnsi="Times New Roman" w:cs="Times New Roman"/>
          <w:sz w:val="28"/>
          <w:szCs w:val="28"/>
        </w:rPr>
        <w:t xml:space="preserve">369 </w:t>
      </w:r>
      <w:r w:rsidRPr="0089643B">
        <w:rPr>
          <w:rFonts w:ascii="Times New Roman" w:hAnsi="Times New Roman" w:cs="Times New Roman"/>
          <w:sz w:val="28"/>
          <w:szCs w:val="28"/>
        </w:rPr>
        <w:t>краж);</w:t>
      </w:r>
    </w:p>
    <w:p w:rsidR="00C553B4" w:rsidRPr="0089643B" w:rsidRDefault="00C553B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w:t>
      </w:r>
      <w:r w:rsidRPr="0089643B">
        <w:rPr>
          <w:rFonts w:ascii="Times New Roman" w:hAnsi="Times New Roman" w:cs="Times New Roman"/>
          <w:sz w:val="28"/>
          <w:szCs w:val="28"/>
          <w:lang w:val="en-US"/>
        </w:rPr>
        <w:t> </w:t>
      </w:r>
      <w:r w:rsidRPr="0089643B">
        <w:rPr>
          <w:rFonts w:ascii="Times New Roman" w:hAnsi="Times New Roman" w:cs="Times New Roman"/>
          <w:sz w:val="28"/>
          <w:szCs w:val="28"/>
        </w:rPr>
        <w:t xml:space="preserve">количество </w:t>
      </w:r>
      <w:r w:rsidR="00882794" w:rsidRPr="0089643B">
        <w:rPr>
          <w:rFonts w:ascii="Times New Roman" w:hAnsi="Times New Roman" w:cs="Times New Roman"/>
          <w:sz w:val="28"/>
          <w:szCs w:val="28"/>
        </w:rPr>
        <w:t xml:space="preserve">краж транспортных средств </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на 22,5 % (</w:t>
      </w:r>
      <w:r w:rsidRPr="0089643B">
        <w:rPr>
          <w:rFonts w:ascii="Times New Roman" w:hAnsi="Times New Roman" w:cs="Times New Roman"/>
          <w:sz w:val="28"/>
          <w:szCs w:val="28"/>
        </w:rPr>
        <w:t xml:space="preserve">в 2022 году - </w:t>
      </w:r>
      <w:r w:rsidR="00882794" w:rsidRPr="0089643B">
        <w:rPr>
          <w:rFonts w:ascii="Times New Roman" w:hAnsi="Times New Roman" w:cs="Times New Roman"/>
          <w:sz w:val="28"/>
          <w:szCs w:val="28"/>
        </w:rPr>
        <w:t xml:space="preserve">624 </w:t>
      </w:r>
      <w:r w:rsidRPr="0089643B">
        <w:rPr>
          <w:rFonts w:ascii="Times New Roman" w:hAnsi="Times New Roman" w:cs="Times New Roman"/>
          <w:sz w:val="28"/>
          <w:szCs w:val="28"/>
        </w:rPr>
        <w:t>угона);</w:t>
      </w:r>
    </w:p>
    <w:p w:rsidR="00882794" w:rsidRPr="0089643B" w:rsidRDefault="00C553B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882794" w:rsidRPr="0089643B">
        <w:rPr>
          <w:rFonts w:ascii="Times New Roman" w:hAnsi="Times New Roman" w:cs="Times New Roman"/>
          <w:sz w:val="28"/>
          <w:szCs w:val="28"/>
        </w:rPr>
        <w:t xml:space="preserve">количество преступлений, совершаемых на улицах города Москвы, </w:t>
      </w:r>
      <w:r w:rsidRPr="0089643B">
        <w:rPr>
          <w:rFonts w:ascii="Times New Roman" w:hAnsi="Times New Roman" w:cs="Times New Roman"/>
          <w:sz w:val="28"/>
          <w:szCs w:val="28"/>
        </w:rPr>
        <w:t>сократилось</w:t>
      </w:r>
      <w:r w:rsidR="00882794"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на 5,4 % (в 2022 году </w:t>
      </w:r>
      <w:r w:rsidR="002653EA" w:rsidRPr="0089643B">
        <w:rPr>
          <w:rFonts w:ascii="Times New Roman" w:hAnsi="Times New Roman" w:cs="Times New Roman"/>
          <w:sz w:val="28"/>
          <w:szCs w:val="28"/>
        </w:rPr>
        <w:t>–</w:t>
      </w:r>
      <w:r w:rsidR="00882794" w:rsidRPr="0089643B">
        <w:rPr>
          <w:rFonts w:ascii="Times New Roman" w:hAnsi="Times New Roman" w:cs="Times New Roman"/>
          <w:sz w:val="28"/>
          <w:szCs w:val="28"/>
        </w:rPr>
        <w:t xml:space="preserve"> 27</w:t>
      </w:r>
      <w:r w:rsidR="002653EA" w:rsidRPr="0089643B">
        <w:rPr>
          <w:rFonts w:ascii="Times New Roman" w:hAnsi="Times New Roman" w:cs="Times New Roman"/>
          <w:sz w:val="28"/>
          <w:szCs w:val="28"/>
        </w:rPr>
        <w:t> </w:t>
      </w:r>
      <w:r w:rsidR="00882794" w:rsidRPr="0089643B">
        <w:rPr>
          <w:rFonts w:ascii="Times New Roman" w:hAnsi="Times New Roman" w:cs="Times New Roman"/>
          <w:sz w:val="28"/>
          <w:szCs w:val="28"/>
        </w:rPr>
        <w:t>910 преступлений</w:t>
      </w:r>
      <w:r w:rsidRPr="0089643B">
        <w:rPr>
          <w:rFonts w:ascii="Times New Roman" w:hAnsi="Times New Roman" w:cs="Times New Roman"/>
          <w:sz w:val="28"/>
          <w:szCs w:val="28"/>
        </w:rPr>
        <w:t>).</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в результате проведения профилактических мероприятий</w:t>
      </w:r>
      <w:r w:rsidR="007B1D8F"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в подростковой среде и реабилитации подростков, ранее совершивших преступления, число зарегистрированных преступлений, совершенных несовершеннолетними, сократилось на 16,4 % </w:t>
      </w:r>
      <w:r w:rsidR="007B1D8F" w:rsidRPr="0089643B">
        <w:rPr>
          <w:rFonts w:ascii="Times New Roman" w:hAnsi="Times New Roman" w:cs="Times New Roman"/>
          <w:sz w:val="28"/>
          <w:szCs w:val="28"/>
        </w:rPr>
        <w:t>и составило</w:t>
      </w:r>
      <w:r w:rsidRPr="0089643B">
        <w:rPr>
          <w:rFonts w:ascii="Times New Roman" w:hAnsi="Times New Roman" w:cs="Times New Roman"/>
          <w:sz w:val="28"/>
          <w:szCs w:val="28"/>
        </w:rPr>
        <w:t xml:space="preserve"> 392 </w:t>
      </w:r>
      <w:r w:rsidR="007B1D8F" w:rsidRPr="0089643B">
        <w:rPr>
          <w:rFonts w:ascii="Times New Roman" w:hAnsi="Times New Roman" w:cs="Times New Roman"/>
          <w:sz w:val="28"/>
          <w:szCs w:val="28"/>
        </w:rPr>
        <w:t>единиц</w:t>
      </w:r>
      <w:r w:rsidRPr="0089643B">
        <w:rPr>
          <w:rFonts w:ascii="Times New Roman" w:hAnsi="Times New Roman" w:cs="Times New Roman"/>
          <w:sz w:val="28"/>
          <w:szCs w:val="28"/>
        </w:rPr>
        <w:t>.</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Благодаря городской системе видеонаблюдения в 2022 году раскрыто</w:t>
      </w:r>
      <w:r w:rsidR="004C742A"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9438 преступлений. С помощью системы распознавания лиц сотрудниками полиции задержано 886 человек, находившихся в федеральном розыске.  </w:t>
      </w:r>
    </w:p>
    <w:p w:rsidR="004C742A"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За счет проведения профилактических работ, усиления государственного пожарного надзора, увеличения группировок сил и материально-технического оснащения пожарно-спасательного гарнизона города Москвы удалось добиться снижения </w:t>
      </w:r>
      <w:r w:rsidR="004C742A" w:rsidRPr="0089643B">
        <w:rPr>
          <w:rFonts w:ascii="Times New Roman" w:hAnsi="Times New Roman" w:cs="Times New Roman"/>
          <w:sz w:val="28"/>
          <w:szCs w:val="28"/>
        </w:rPr>
        <w:t>по сравнению с предыдущим годом:</w:t>
      </w:r>
    </w:p>
    <w:p w:rsidR="004C742A" w:rsidRPr="0089643B" w:rsidRDefault="004C742A"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882794" w:rsidRPr="0089643B">
        <w:rPr>
          <w:rFonts w:ascii="Times New Roman" w:hAnsi="Times New Roman" w:cs="Times New Roman"/>
          <w:sz w:val="28"/>
          <w:szCs w:val="28"/>
        </w:rPr>
        <w:t xml:space="preserve">количества пожаров в городе на </w:t>
      </w:r>
      <w:r w:rsidRPr="0089643B">
        <w:rPr>
          <w:rFonts w:ascii="Times New Roman" w:hAnsi="Times New Roman" w:cs="Times New Roman"/>
          <w:sz w:val="28"/>
          <w:szCs w:val="28"/>
        </w:rPr>
        <w:t xml:space="preserve">6,6% </w:t>
      </w:r>
      <w:r w:rsidR="00882794" w:rsidRPr="0089643B">
        <w:rPr>
          <w:rFonts w:ascii="Times New Roman" w:hAnsi="Times New Roman" w:cs="Times New Roman"/>
          <w:sz w:val="28"/>
          <w:szCs w:val="28"/>
        </w:rPr>
        <w:t>(в 2022 году – 6923</w:t>
      </w:r>
      <w:r w:rsidRPr="0089643B">
        <w:rPr>
          <w:rFonts w:ascii="Times New Roman" w:hAnsi="Times New Roman" w:cs="Times New Roman"/>
          <w:sz w:val="28"/>
          <w:szCs w:val="28"/>
        </w:rPr>
        <w:t xml:space="preserve"> пожара</w:t>
      </w:r>
      <w:r w:rsidR="00882794" w:rsidRPr="0089643B">
        <w:rPr>
          <w:rFonts w:ascii="Times New Roman" w:hAnsi="Times New Roman" w:cs="Times New Roman"/>
          <w:sz w:val="28"/>
          <w:szCs w:val="28"/>
        </w:rPr>
        <w:t>)</w:t>
      </w:r>
      <w:r w:rsidRPr="0089643B">
        <w:rPr>
          <w:rFonts w:ascii="Times New Roman" w:hAnsi="Times New Roman" w:cs="Times New Roman"/>
          <w:sz w:val="28"/>
          <w:szCs w:val="28"/>
        </w:rPr>
        <w:t>;</w:t>
      </w:r>
    </w:p>
    <w:p w:rsidR="00882794" w:rsidRPr="0089643B" w:rsidRDefault="004C742A"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w:t>
      </w:r>
      <w:r w:rsidR="00882794" w:rsidRPr="0089643B">
        <w:rPr>
          <w:rFonts w:ascii="Times New Roman" w:hAnsi="Times New Roman" w:cs="Times New Roman"/>
          <w:sz w:val="28"/>
          <w:szCs w:val="28"/>
        </w:rPr>
        <w:t>количеств</w:t>
      </w:r>
      <w:r w:rsidRPr="0089643B">
        <w:rPr>
          <w:rFonts w:ascii="Times New Roman" w:hAnsi="Times New Roman" w:cs="Times New Roman"/>
          <w:sz w:val="28"/>
          <w:szCs w:val="28"/>
        </w:rPr>
        <w:t>а</w:t>
      </w:r>
      <w:r w:rsidR="00882794" w:rsidRPr="0089643B">
        <w:rPr>
          <w:rFonts w:ascii="Times New Roman" w:hAnsi="Times New Roman" w:cs="Times New Roman"/>
          <w:sz w:val="28"/>
          <w:szCs w:val="28"/>
        </w:rPr>
        <w:t xml:space="preserve"> погибших на пожарах на 5,5 % (в 2022 году – 173 человека).</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На водоемах города в</w:t>
      </w:r>
      <w:r w:rsidR="003C283D" w:rsidRPr="0089643B">
        <w:rPr>
          <w:rFonts w:ascii="Times New Roman" w:hAnsi="Times New Roman" w:cs="Times New Roman"/>
          <w:sz w:val="28"/>
          <w:szCs w:val="28"/>
        </w:rPr>
        <w:t xml:space="preserve"> 2022 году спасено 134 человека</w:t>
      </w:r>
      <w:r w:rsidR="002653EA" w:rsidRPr="0089643B">
        <w:rPr>
          <w:rFonts w:ascii="Times New Roman" w:hAnsi="Times New Roman" w:cs="Times New Roman"/>
          <w:sz w:val="28"/>
          <w:szCs w:val="28"/>
        </w:rPr>
        <w:t>.</w:t>
      </w:r>
    </w:p>
    <w:p w:rsidR="00882794" w:rsidRPr="0089643B" w:rsidRDefault="002653EA"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о</w:t>
      </w:r>
      <w:r w:rsidR="00882794" w:rsidRPr="0089643B">
        <w:rPr>
          <w:rFonts w:ascii="Times New Roman" w:hAnsi="Times New Roman" w:cs="Times New Roman"/>
          <w:sz w:val="28"/>
          <w:szCs w:val="28"/>
        </w:rPr>
        <w:t>беспечени</w:t>
      </w:r>
      <w:r w:rsidRPr="0089643B">
        <w:rPr>
          <w:rFonts w:ascii="Times New Roman" w:hAnsi="Times New Roman" w:cs="Times New Roman"/>
          <w:sz w:val="28"/>
          <w:szCs w:val="28"/>
        </w:rPr>
        <w:t>я</w:t>
      </w:r>
      <w:r w:rsidR="00882794" w:rsidRPr="0089643B">
        <w:rPr>
          <w:rFonts w:ascii="Times New Roman" w:hAnsi="Times New Roman" w:cs="Times New Roman"/>
          <w:sz w:val="28"/>
          <w:szCs w:val="28"/>
        </w:rPr>
        <w:t xml:space="preserve"> правопорядка</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и профилактик</w:t>
      </w:r>
      <w:r w:rsidRPr="0089643B">
        <w:rPr>
          <w:rFonts w:ascii="Times New Roman" w:hAnsi="Times New Roman" w:cs="Times New Roman"/>
          <w:sz w:val="28"/>
          <w:szCs w:val="28"/>
        </w:rPr>
        <w:t>и</w:t>
      </w:r>
      <w:r w:rsidR="00882794" w:rsidRPr="0089643B">
        <w:rPr>
          <w:rFonts w:ascii="Times New Roman" w:hAnsi="Times New Roman" w:cs="Times New Roman"/>
          <w:sz w:val="28"/>
          <w:szCs w:val="28"/>
        </w:rPr>
        <w:t xml:space="preserve"> правонарушений </w:t>
      </w:r>
      <w:r w:rsidRPr="0089643B">
        <w:rPr>
          <w:rFonts w:ascii="Times New Roman" w:hAnsi="Times New Roman" w:cs="Times New Roman"/>
          <w:sz w:val="28"/>
          <w:szCs w:val="28"/>
        </w:rPr>
        <w:t xml:space="preserve">2022 году продолжалась реализация мероприятий, </w:t>
      </w:r>
      <w:r w:rsidR="00882794" w:rsidRPr="0089643B">
        <w:rPr>
          <w:rFonts w:ascii="Times New Roman" w:hAnsi="Times New Roman" w:cs="Times New Roman"/>
          <w:sz w:val="28"/>
          <w:szCs w:val="28"/>
        </w:rPr>
        <w:t>направлен</w:t>
      </w:r>
      <w:r w:rsidRPr="0089643B">
        <w:rPr>
          <w:rFonts w:ascii="Times New Roman" w:hAnsi="Times New Roman" w:cs="Times New Roman"/>
          <w:sz w:val="28"/>
          <w:szCs w:val="28"/>
        </w:rPr>
        <w:t>ных</w:t>
      </w:r>
      <w:r w:rsidR="00882794" w:rsidRPr="0089643B">
        <w:rPr>
          <w:rFonts w:ascii="Times New Roman" w:hAnsi="Times New Roman" w:cs="Times New Roman"/>
          <w:sz w:val="28"/>
          <w:szCs w:val="28"/>
        </w:rPr>
        <w:t xml:space="preserve"> на предупреждение террористических акций, нейтрализацию и снижение роста преступности, приняти</w:t>
      </w:r>
      <w:r w:rsidRPr="0089643B">
        <w:rPr>
          <w:rFonts w:ascii="Times New Roman" w:hAnsi="Times New Roman" w:cs="Times New Roman"/>
          <w:sz w:val="28"/>
          <w:szCs w:val="28"/>
        </w:rPr>
        <w:t>е</w:t>
      </w:r>
      <w:r w:rsidR="00882794" w:rsidRPr="0089643B">
        <w:rPr>
          <w:rFonts w:ascii="Times New Roman" w:hAnsi="Times New Roman" w:cs="Times New Roman"/>
          <w:sz w:val="28"/>
          <w:szCs w:val="28"/>
        </w:rPr>
        <w:t xml:space="preserve"> мер по упорядочению проведения массовых мероприятий в период введенного режима повышенной готовности в целях исключения возможности дестабилизации обстановки, нарушения ритма функционирования городского хозяйства Москвы, обеспечени</w:t>
      </w:r>
      <w:r w:rsidRPr="0089643B">
        <w:rPr>
          <w:rFonts w:ascii="Times New Roman" w:hAnsi="Times New Roman" w:cs="Times New Roman"/>
          <w:sz w:val="28"/>
          <w:szCs w:val="28"/>
        </w:rPr>
        <w:t>е</w:t>
      </w:r>
      <w:r w:rsidR="00882794" w:rsidRPr="0089643B">
        <w:rPr>
          <w:rFonts w:ascii="Times New Roman" w:hAnsi="Times New Roman" w:cs="Times New Roman"/>
          <w:sz w:val="28"/>
          <w:szCs w:val="28"/>
        </w:rPr>
        <w:t xml:space="preserve"> общественной безопасности и других негативных явлений и тем самым на создание условий для повышения реального уровня безопасности жизни москвичей, обеспечения антитеррористической защищенности объектов инфраструктуры города Москвы.</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2022 году обеспечение безопасности при проведении массовых мероприятий составило 100 %. </w:t>
      </w:r>
    </w:p>
    <w:p w:rsidR="00882794" w:rsidRPr="0089643B" w:rsidRDefault="00900902"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За год</w:t>
      </w:r>
      <w:r w:rsidR="00882794" w:rsidRPr="0089643B">
        <w:rPr>
          <w:rFonts w:ascii="Times New Roman" w:hAnsi="Times New Roman" w:cs="Times New Roman"/>
          <w:sz w:val="28"/>
          <w:szCs w:val="28"/>
        </w:rPr>
        <w:t xml:space="preserve"> количество общественных пунктов охраны порядка увеличилось</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до 805 единиц в связи с открытием в новых микрорайонах города Москвы еще</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15 общественных пунктов охраны порядка.</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 реализации системы мер профилактики правонарушений и преступлений</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городе привлека</w:t>
      </w:r>
      <w:r w:rsidR="00900902" w:rsidRPr="0089643B">
        <w:rPr>
          <w:rFonts w:ascii="Times New Roman" w:hAnsi="Times New Roman" w:cs="Times New Roman"/>
          <w:sz w:val="28"/>
          <w:szCs w:val="28"/>
        </w:rPr>
        <w:t>лись</w:t>
      </w:r>
      <w:r w:rsidRPr="0089643B">
        <w:rPr>
          <w:rFonts w:ascii="Times New Roman" w:hAnsi="Times New Roman" w:cs="Times New Roman"/>
          <w:sz w:val="28"/>
          <w:szCs w:val="28"/>
        </w:rPr>
        <w:t xml:space="preserve"> народные дружинники, численность которых в 2022 году составила 22 160 человек.</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Оснащенность материально-техническими средствами мероприятий</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по обеспечению правопорядка и профилактике правонарушений в 2022 году составила 100 %.</w:t>
      </w:r>
    </w:p>
    <w:p w:rsidR="00900902"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Представители народной дружины и казачества в целях обеспечения охраны общественного порядка в городе Москве в 2022 году совершили 795</w:t>
      </w:r>
      <w:r w:rsidR="00900902" w:rsidRPr="0089643B">
        <w:rPr>
          <w:rFonts w:ascii="Times New Roman" w:hAnsi="Times New Roman" w:cs="Times New Roman"/>
          <w:sz w:val="28"/>
          <w:szCs w:val="28"/>
        </w:rPr>
        <w:t> </w:t>
      </w:r>
      <w:r w:rsidRPr="0089643B">
        <w:rPr>
          <w:rFonts w:ascii="Times New Roman" w:hAnsi="Times New Roman" w:cs="Times New Roman"/>
          <w:sz w:val="28"/>
          <w:szCs w:val="28"/>
        </w:rPr>
        <w:t>897 выходов</w:t>
      </w:r>
      <w:r w:rsidR="00900902" w:rsidRPr="0089643B">
        <w:rPr>
          <w:rFonts w:ascii="Times New Roman" w:hAnsi="Times New Roman" w:cs="Times New Roman"/>
          <w:sz w:val="28"/>
          <w:szCs w:val="28"/>
        </w:rPr>
        <w:t>.</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Количество оказанной государственным казенным учреждением</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города Москвы «Московский городской совет общественных пунктов охраны порядка» консультативной и правовой помощи населению в 2022 году составило</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333</w:t>
      </w:r>
      <w:r w:rsidR="00900902" w:rsidRPr="0089643B">
        <w:rPr>
          <w:rFonts w:ascii="Times New Roman" w:hAnsi="Times New Roman" w:cs="Times New Roman"/>
          <w:sz w:val="28"/>
          <w:szCs w:val="28"/>
        </w:rPr>
        <w:t> </w:t>
      </w:r>
      <w:r w:rsidRPr="0089643B">
        <w:rPr>
          <w:rFonts w:ascii="Times New Roman" w:hAnsi="Times New Roman" w:cs="Times New Roman"/>
          <w:sz w:val="28"/>
          <w:szCs w:val="28"/>
        </w:rPr>
        <w:t xml:space="preserve">318 единиц.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2022 году проведено 194 мероприятия по выявлению и пресечению правонарушений в сфере производства, оборота алкогольной и спиртосодержащей продукции.</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рамках реализации мероприятия по </w:t>
      </w:r>
      <w:proofErr w:type="spellStart"/>
      <w:r w:rsidRPr="0089643B">
        <w:rPr>
          <w:rFonts w:ascii="Times New Roman" w:hAnsi="Times New Roman" w:cs="Times New Roman"/>
          <w:sz w:val="28"/>
          <w:szCs w:val="28"/>
        </w:rPr>
        <w:t>ресоциализации</w:t>
      </w:r>
      <w:proofErr w:type="spellEnd"/>
      <w:r w:rsidRPr="0089643B">
        <w:rPr>
          <w:rFonts w:ascii="Times New Roman" w:hAnsi="Times New Roman" w:cs="Times New Roman"/>
          <w:sz w:val="28"/>
          <w:szCs w:val="28"/>
        </w:rPr>
        <w:t xml:space="preserve"> к концу 2022 года трудоустроено 13</w:t>
      </w:r>
      <w:r w:rsidR="00900902" w:rsidRPr="0089643B">
        <w:rPr>
          <w:rFonts w:ascii="Times New Roman" w:hAnsi="Times New Roman" w:cs="Times New Roman"/>
          <w:sz w:val="28"/>
          <w:szCs w:val="28"/>
        </w:rPr>
        <w:t> </w:t>
      </w:r>
      <w:r w:rsidRPr="0089643B">
        <w:rPr>
          <w:rFonts w:ascii="Times New Roman" w:hAnsi="Times New Roman" w:cs="Times New Roman"/>
          <w:sz w:val="28"/>
          <w:szCs w:val="28"/>
        </w:rPr>
        <w:t>723 человека, освободившихся из мест лишения свободы, и лиц, состоящих на учете в уголовно-исполнительных инспекциях.</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Доля объектов, находящихся в собственности или ведении органов государственной власти города Москвы, имеющих актуальный паспорт безопасности, в 2022 году составил 95,04 %.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Охват объектов техническими средствами защиты и физической охраной</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в 2022 год</w:t>
      </w:r>
      <w:r w:rsidR="00900902" w:rsidRPr="0089643B">
        <w:rPr>
          <w:rFonts w:ascii="Times New Roman" w:hAnsi="Times New Roman" w:cs="Times New Roman"/>
          <w:sz w:val="28"/>
          <w:szCs w:val="28"/>
        </w:rPr>
        <w:t>у поддерживался на уровне 100 %</w:t>
      </w:r>
      <w:r w:rsidRPr="0089643B">
        <w:rPr>
          <w:rFonts w:ascii="Times New Roman" w:hAnsi="Times New Roman" w:cs="Times New Roman"/>
          <w:sz w:val="28"/>
          <w:szCs w:val="28"/>
        </w:rPr>
        <w:t>.</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объектов с достигнутым требуемым уровнем защищенности составила</w:t>
      </w:r>
      <w:r w:rsidR="00900902" w:rsidRPr="0089643B">
        <w:rPr>
          <w:rFonts w:ascii="Times New Roman" w:hAnsi="Times New Roman" w:cs="Times New Roman"/>
          <w:sz w:val="28"/>
          <w:szCs w:val="28"/>
        </w:rPr>
        <w:t xml:space="preserve"> 74 %</w:t>
      </w:r>
      <w:r w:rsidRPr="0089643B">
        <w:rPr>
          <w:rFonts w:ascii="Times New Roman" w:hAnsi="Times New Roman" w:cs="Times New Roman"/>
          <w:sz w:val="28"/>
          <w:szCs w:val="28"/>
        </w:rPr>
        <w:t xml:space="preserve">. </w:t>
      </w:r>
    </w:p>
    <w:p w:rsidR="00900902" w:rsidRPr="0089643B" w:rsidRDefault="00900902"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течение отчетного периода продолжала совершенствоваться система п</w:t>
      </w:r>
      <w:r w:rsidR="00882794" w:rsidRPr="0089643B">
        <w:rPr>
          <w:rFonts w:ascii="Times New Roman" w:hAnsi="Times New Roman" w:cs="Times New Roman"/>
          <w:sz w:val="28"/>
          <w:szCs w:val="28"/>
        </w:rPr>
        <w:t>редупреждени</w:t>
      </w:r>
      <w:r w:rsidRPr="0089643B">
        <w:rPr>
          <w:rFonts w:ascii="Times New Roman" w:hAnsi="Times New Roman" w:cs="Times New Roman"/>
          <w:sz w:val="28"/>
          <w:szCs w:val="28"/>
        </w:rPr>
        <w:t>я</w:t>
      </w:r>
      <w:r w:rsidR="00882794" w:rsidRPr="0089643B">
        <w:rPr>
          <w:rFonts w:ascii="Times New Roman" w:hAnsi="Times New Roman" w:cs="Times New Roman"/>
          <w:sz w:val="28"/>
          <w:szCs w:val="28"/>
        </w:rPr>
        <w:t xml:space="preserve"> чрезвычайных ситуаций, развити</w:t>
      </w:r>
      <w:r w:rsidRPr="0089643B">
        <w:rPr>
          <w:rFonts w:ascii="Times New Roman" w:hAnsi="Times New Roman" w:cs="Times New Roman"/>
          <w:sz w:val="28"/>
          <w:szCs w:val="28"/>
        </w:rPr>
        <w:t>я</w:t>
      </w:r>
      <w:r w:rsidR="00882794" w:rsidRPr="0089643B">
        <w:rPr>
          <w:rFonts w:ascii="Times New Roman" w:hAnsi="Times New Roman" w:cs="Times New Roman"/>
          <w:sz w:val="28"/>
          <w:szCs w:val="28"/>
        </w:rPr>
        <w:t xml:space="preserve"> гражданской обороны, защит</w:t>
      </w:r>
      <w:r w:rsidRPr="0089643B">
        <w:rPr>
          <w:rFonts w:ascii="Times New Roman" w:hAnsi="Times New Roman" w:cs="Times New Roman"/>
          <w:sz w:val="28"/>
          <w:szCs w:val="28"/>
        </w:rPr>
        <w:t>ы</w:t>
      </w:r>
      <w:r w:rsidR="00882794" w:rsidRPr="0089643B">
        <w:rPr>
          <w:rFonts w:ascii="Times New Roman" w:hAnsi="Times New Roman" w:cs="Times New Roman"/>
          <w:sz w:val="28"/>
          <w:szCs w:val="28"/>
        </w:rPr>
        <w:t xml:space="preserve"> населения и территории города Москвы</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от чрезвычайных ситуаций природного и техногенного характера, обеспечени</w:t>
      </w:r>
      <w:r w:rsidRPr="0089643B">
        <w:rPr>
          <w:rFonts w:ascii="Times New Roman" w:hAnsi="Times New Roman" w:cs="Times New Roman"/>
          <w:sz w:val="28"/>
          <w:szCs w:val="28"/>
        </w:rPr>
        <w:t>я</w:t>
      </w:r>
      <w:r w:rsidR="00882794" w:rsidRPr="0089643B">
        <w:rPr>
          <w:rFonts w:ascii="Times New Roman" w:hAnsi="Times New Roman" w:cs="Times New Roman"/>
          <w:sz w:val="28"/>
          <w:szCs w:val="28"/>
        </w:rPr>
        <w:t xml:space="preserve"> пожарной безопасности и безопасности людей на водных объектах</w:t>
      </w:r>
      <w:r w:rsidRPr="0089643B">
        <w:rPr>
          <w:rFonts w:ascii="Times New Roman" w:hAnsi="Times New Roman" w:cs="Times New Roman"/>
          <w:sz w:val="28"/>
          <w:szCs w:val="28"/>
        </w:rPr>
        <w:t>.</w:t>
      </w:r>
      <w:r w:rsidR="00882794" w:rsidRPr="0089643B">
        <w:rPr>
          <w:rFonts w:ascii="Times New Roman" w:hAnsi="Times New Roman" w:cs="Times New Roman"/>
          <w:sz w:val="28"/>
          <w:szCs w:val="28"/>
        </w:rPr>
        <w:t xml:space="preserve"> </w:t>
      </w:r>
    </w:p>
    <w:p w:rsidR="00882794" w:rsidRPr="0089643B" w:rsidRDefault="00900902"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Реализовывались мероприятия, направленные на </w:t>
      </w:r>
      <w:r w:rsidR="00882794" w:rsidRPr="0089643B">
        <w:rPr>
          <w:rFonts w:ascii="Times New Roman" w:hAnsi="Times New Roman" w:cs="Times New Roman"/>
          <w:sz w:val="28"/>
          <w:szCs w:val="28"/>
        </w:rPr>
        <w:t>оснащение пожарных частей, пожарно-спасательных подразделений и аварийно-спасательных формирований, осуществляющих свою деятельность</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на территории города Москвы, охват территории города Москвы централизованным оповещением; строительство пожарных депо; капитальный ремонт, реконструкцию зданий, помещений и сооружений, занимаемых пожарно-спасательными подразделениями и аварийно-спасательными формированиями.</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результате проведенных работ по повышению пожарной безопасности</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в городе Москве и предупреждению чрезвычайных ситуаций в 2022 году количество деструктивных событий на 100,0 тыс. населения составило 56,2 единиц,</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или 7102 деструктивных события.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Снижение в процентах к 2019 году количества деструктивных событий (количество чрезвычайных ситуаций, пожаров, происшествий на водных объектах)</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на 100 000 населения в 2022 году составило 71,7 </w:t>
      </w:r>
      <w:proofErr w:type="gramStart"/>
      <w:r w:rsidRPr="0089643B">
        <w:rPr>
          <w:rFonts w:ascii="Times New Roman" w:hAnsi="Times New Roman" w:cs="Times New Roman"/>
          <w:sz w:val="28"/>
          <w:szCs w:val="28"/>
        </w:rPr>
        <w:t>%,.</w:t>
      </w:r>
      <w:proofErr w:type="gramEnd"/>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целях поддержания в нормативном эксплуатационном состоянии объектов инфраструктуры города при возникновении чрезвычайных ситуаций для обеспечения безопасности населения реализован комплекс мер по укреплению материально-технической базы объектов гражданской защиты населения, в том числе: приобретены средства индивидуальной защиты для населения; закуплена пожарная, аварийно-спасательная автотехника и оборудование, средства индивидуальной защиты пожарных и спасателей и пр.</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Оснащенность современными видами техники, пожарно-техническим вооружением, оборудованием, средствами индивидуальной защиты, обмундированием органов управления Московской городской территориальной подсистемы единой государственной системы предупреждения и ликвидации чрезвычайных ситуаций в 2022 году составила 90 %.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результате проведенных работ по совершенствованию (модернизации) систем связи и оповещения оснащенность сил и средств пожарно-спасательного гарнизона города Москвы современными средствами систем связи и оповещения</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в 2022 году составила 95,5 %, охват населения системами оповещения</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и информирования при угрозе и возникновении чрезвычайных ситуаций природного и техногенного характера составляет 100 %.</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Доля имущества гражданской обороны, соответствующего нормативным требованиям, и обеспеченность объектами инфраструктуры гражданской защиты подразделений пожарно-спасательного гарнизона города Москвы поддерживается</w:t>
      </w:r>
      <w:r w:rsidR="00900902" w:rsidRPr="0089643B">
        <w:rPr>
          <w:rFonts w:ascii="Times New Roman" w:hAnsi="Times New Roman" w:cs="Times New Roman"/>
          <w:sz w:val="28"/>
          <w:szCs w:val="28"/>
        </w:rPr>
        <w:t xml:space="preserve"> </w:t>
      </w:r>
      <w:r w:rsidRPr="0089643B">
        <w:rPr>
          <w:rFonts w:ascii="Times New Roman" w:hAnsi="Times New Roman" w:cs="Times New Roman"/>
          <w:sz w:val="28"/>
          <w:szCs w:val="28"/>
        </w:rPr>
        <w:t xml:space="preserve">на 100-процентном уровне. </w:t>
      </w:r>
    </w:p>
    <w:p w:rsidR="00882794" w:rsidRPr="0089643B" w:rsidRDefault="00900902"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В рамках программы также осуществлялись м</w:t>
      </w:r>
      <w:r w:rsidR="00882794" w:rsidRPr="0089643B">
        <w:rPr>
          <w:rFonts w:ascii="Times New Roman" w:hAnsi="Times New Roman" w:cs="Times New Roman"/>
          <w:sz w:val="28"/>
          <w:szCs w:val="28"/>
        </w:rPr>
        <w:t xml:space="preserve">ероприятия </w:t>
      </w:r>
      <w:r w:rsidRPr="0089643B">
        <w:rPr>
          <w:rFonts w:ascii="Times New Roman" w:hAnsi="Times New Roman" w:cs="Times New Roman"/>
          <w:sz w:val="28"/>
          <w:szCs w:val="28"/>
        </w:rPr>
        <w:t>по м</w:t>
      </w:r>
      <w:r w:rsidR="00882794" w:rsidRPr="0089643B">
        <w:rPr>
          <w:rFonts w:ascii="Times New Roman" w:hAnsi="Times New Roman" w:cs="Times New Roman"/>
          <w:sz w:val="28"/>
          <w:szCs w:val="28"/>
        </w:rPr>
        <w:t>обилизационн</w:t>
      </w:r>
      <w:r w:rsidRPr="0089643B">
        <w:rPr>
          <w:rFonts w:ascii="Times New Roman" w:hAnsi="Times New Roman" w:cs="Times New Roman"/>
          <w:sz w:val="28"/>
          <w:szCs w:val="28"/>
        </w:rPr>
        <w:t>ой</w:t>
      </w:r>
      <w:r w:rsidR="00882794" w:rsidRPr="0089643B">
        <w:rPr>
          <w:rFonts w:ascii="Times New Roman" w:hAnsi="Times New Roman" w:cs="Times New Roman"/>
          <w:sz w:val="28"/>
          <w:szCs w:val="28"/>
        </w:rPr>
        <w:t xml:space="preserve"> подготовк</w:t>
      </w:r>
      <w:r w:rsidRPr="0089643B">
        <w:rPr>
          <w:rFonts w:ascii="Times New Roman" w:hAnsi="Times New Roman" w:cs="Times New Roman"/>
          <w:sz w:val="28"/>
          <w:szCs w:val="28"/>
        </w:rPr>
        <w:t>е</w:t>
      </w:r>
      <w:r w:rsidR="00882794" w:rsidRPr="0089643B">
        <w:rPr>
          <w:rFonts w:ascii="Times New Roman" w:hAnsi="Times New Roman" w:cs="Times New Roman"/>
          <w:sz w:val="28"/>
          <w:szCs w:val="28"/>
        </w:rPr>
        <w:t xml:space="preserve"> экономики</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города Москвы</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направлен</w:t>
      </w:r>
      <w:r w:rsidRPr="0089643B">
        <w:rPr>
          <w:rFonts w:ascii="Times New Roman" w:hAnsi="Times New Roman" w:cs="Times New Roman"/>
          <w:sz w:val="28"/>
          <w:szCs w:val="28"/>
        </w:rPr>
        <w:t>ные</w:t>
      </w:r>
      <w:r w:rsidR="00882794" w:rsidRPr="0089643B">
        <w:rPr>
          <w:rFonts w:ascii="Times New Roman" w:hAnsi="Times New Roman" w:cs="Times New Roman"/>
          <w:sz w:val="28"/>
          <w:szCs w:val="28"/>
        </w:rPr>
        <w:t xml:space="preserve"> на совершенствование системы мобилизационной подготовки и мобилизации; обеспечение готовности экономики города Москвы к выполнению комплекса мобилизационных мероприятий; реконструкцию и модернизацию объектов мобилизационного назначения, подготовку их к работе; подготовку органов управления, руководящего состава</w:t>
      </w:r>
      <w:r w:rsidRPr="0089643B">
        <w:rPr>
          <w:rFonts w:ascii="Times New Roman" w:hAnsi="Times New Roman" w:cs="Times New Roman"/>
          <w:sz w:val="28"/>
          <w:szCs w:val="28"/>
        </w:rPr>
        <w:t xml:space="preserve"> </w:t>
      </w:r>
      <w:r w:rsidR="00882794" w:rsidRPr="0089643B">
        <w:rPr>
          <w:rFonts w:ascii="Times New Roman" w:hAnsi="Times New Roman" w:cs="Times New Roman"/>
          <w:sz w:val="28"/>
          <w:szCs w:val="28"/>
        </w:rPr>
        <w:t>и мобилизационных работников; организацию мобилизационной подготовки экономики города Москвы; совершенствование системы территориального страхового фонда документации и выполнение иных мероприятий мобилизационной подготовки.</w:t>
      </w:r>
    </w:p>
    <w:p w:rsidR="00882794" w:rsidRPr="0089643B" w:rsidRDefault="00882794" w:rsidP="00882794">
      <w:pPr>
        <w:spacing w:after="0" w:line="240" w:lineRule="auto"/>
        <w:ind w:firstLine="709"/>
        <w:contextualSpacing/>
        <w:jc w:val="both"/>
        <w:rPr>
          <w:rFonts w:ascii="Times New Roman" w:hAnsi="Times New Roman" w:cs="Times New Roman"/>
          <w:sz w:val="28"/>
          <w:szCs w:val="28"/>
        </w:rPr>
      </w:pPr>
      <w:r w:rsidRPr="0089643B">
        <w:rPr>
          <w:rFonts w:ascii="Times New Roman" w:hAnsi="Times New Roman" w:cs="Times New Roman"/>
          <w:sz w:val="28"/>
          <w:szCs w:val="28"/>
        </w:rPr>
        <w:t xml:space="preserve">В </w:t>
      </w:r>
      <w:r w:rsidR="00900902" w:rsidRPr="0089643B">
        <w:rPr>
          <w:rFonts w:ascii="Times New Roman" w:hAnsi="Times New Roman" w:cs="Times New Roman"/>
          <w:sz w:val="28"/>
          <w:szCs w:val="28"/>
        </w:rPr>
        <w:t>течение отчетного периода продолжалось в</w:t>
      </w:r>
      <w:r w:rsidRPr="0089643B">
        <w:rPr>
          <w:rFonts w:ascii="Times New Roman" w:hAnsi="Times New Roman" w:cs="Times New Roman"/>
          <w:sz w:val="28"/>
          <w:szCs w:val="28"/>
        </w:rPr>
        <w:t>недрение цифровых технологий для обеспечения правопорядка и профилактики правонарушений</w:t>
      </w:r>
      <w:r w:rsidR="00CF6C65" w:rsidRPr="0089643B">
        <w:rPr>
          <w:rFonts w:ascii="Times New Roman" w:hAnsi="Times New Roman" w:cs="Times New Roman"/>
          <w:sz w:val="28"/>
          <w:szCs w:val="28"/>
        </w:rPr>
        <w:t>, в рамках которого</w:t>
      </w:r>
      <w:r w:rsidRPr="0089643B">
        <w:rPr>
          <w:rFonts w:ascii="Times New Roman" w:hAnsi="Times New Roman" w:cs="Times New Roman"/>
          <w:sz w:val="28"/>
          <w:szCs w:val="28"/>
        </w:rPr>
        <w:t xml:space="preserve"> провод</w:t>
      </w:r>
      <w:r w:rsidR="00CF6C65" w:rsidRPr="0089643B">
        <w:rPr>
          <w:rFonts w:ascii="Times New Roman" w:hAnsi="Times New Roman" w:cs="Times New Roman"/>
          <w:sz w:val="28"/>
          <w:szCs w:val="28"/>
        </w:rPr>
        <w:t>ились</w:t>
      </w:r>
      <w:r w:rsidRPr="0089643B">
        <w:rPr>
          <w:rFonts w:ascii="Times New Roman" w:hAnsi="Times New Roman" w:cs="Times New Roman"/>
          <w:sz w:val="28"/>
          <w:szCs w:val="28"/>
        </w:rPr>
        <w:t xml:space="preserve"> мероприятия, направленные на оснащение подразделений правоохранительных органов современной вычислительной техни</w:t>
      </w:r>
      <w:r w:rsidR="00CF6C65" w:rsidRPr="0089643B">
        <w:rPr>
          <w:rFonts w:ascii="Times New Roman" w:hAnsi="Times New Roman" w:cs="Times New Roman"/>
          <w:sz w:val="28"/>
          <w:szCs w:val="28"/>
        </w:rPr>
        <w:t>кой и специальным оборудованием</w:t>
      </w:r>
      <w:r w:rsidRPr="0089643B">
        <w:rPr>
          <w:rFonts w:ascii="Times New Roman" w:hAnsi="Times New Roman" w:cs="Times New Roman"/>
          <w:sz w:val="28"/>
          <w:szCs w:val="28"/>
        </w:rPr>
        <w:t>.</w:t>
      </w:r>
    </w:p>
    <w:p w:rsidR="00882794" w:rsidRPr="0089643B" w:rsidRDefault="00882794" w:rsidP="00882794">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120AB1" w:rsidRPr="0089643B" w:rsidRDefault="00120AB1" w:rsidP="00A96401">
      <w:pPr>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ФИНАНСИРОВАНИЕ</w:t>
      </w:r>
    </w:p>
    <w:p w:rsidR="00120AB1" w:rsidRPr="0089643B" w:rsidRDefault="00120AB1" w:rsidP="00EE19C7">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На профилактику правонарушений и обеспечение безопасности граждан</w:t>
      </w:r>
      <w:r w:rsidR="00EE19C7" w:rsidRPr="0089643B">
        <w:rPr>
          <w:rFonts w:ascii="Times New Roman" w:eastAsia="Times New Roman" w:hAnsi="Times New Roman" w:cs="Times New Roman"/>
          <w:color w:val="000000"/>
          <w:sz w:val="28"/>
          <w:szCs w:val="28"/>
          <w:lang w:eastAsia="ru-RU"/>
        </w:rPr>
        <w:br/>
      </w:r>
      <w:r w:rsidRPr="0089643B">
        <w:rPr>
          <w:rFonts w:ascii="Times New Roman" w:eastAsia="Times New Roman" w:hAnsi="Times New Roman" w:cs="Times New Roman"/>
          <w:color w:val="000000"/>
          <w:sz w:val="28"/>
          <w:szCs w:val="28"/>
          <w:lang w:eastAsia="ru-RU"/>
        </w:rPr>
        <w:t>в 202</w:t>
      </w:r>
      <w:r w:rsidR="00E8450A" w:rsidRPr="0089643B">
        <w:rPr>
          <w:rFonts w:ascii="Times New Roman" w:eastAsia="Times New Roman" w:hAnsi="Times New Roman" w:cs="Times New Roman"/>
          <w:color w:val="000000"/>
          <w:sz w:val="28"/>
          <w:szCs w:val="28"/>
          <w:lang w:eastAsia="ru-RU"/>
        </w:rPr>
        <w:t>2</w:t>
      </w:r>
      <w:r w:rsidRPr="0089643B">
        <w:rPr>
          <w:rFonts w:ascii="Times New Roman" w:eastAsia="Times New Roman" w:hAnsi="Times New Roman" w:cs="Times New Roman"/>
          <w:color w:val="000000"/>
          <w:sz w:val="28"/>
          <w:szCs w:val="28"/>
          <w:lang w:eastAsia="ru-RU"/>
        </w:rPr>
        <w:t xml:space="preserve"> году направлено </w:t>
      </w:r>
      <w:r w:rsidRPr="0089643B">
        <w:rPr>
          <w:rFonts w:ascii="Times New Roman" w:eastAsia="Times New Roman" w:hAnsi="Times New Roman" w:cs="Times New Roman"/>
          <w:sz w:val="28"/>
          <w:szCs w:val="28"/>
          <w:lang w:eastAsia="ru-RU"/>
        </w:rPr>
        <w:t xml:space="preserve">за счет всех источников финансирования </w:t>
      </w:r>
      <w:r w:rsidR="00E8450A" w:rsidRPr="0089643B">
        <w:rPr>
          <w:rFonts w:ascii="Times New Roman" w:eastAsia="PF Agora Sans Pro Light" w:hAnsi="Times New Roman" w:cs="Times New Roman"/>
          <w:color w:val="000000"/>
          <w:sz w:val="28"/>
          <w:szCs w:val="28"/>
        </w:rPr>
        <w:t>122,8</w:t>
      </w:r>
      <w:r w:rsidRPr="0089643B">
        <w:rPr>
          <w:rFonts w:ascii="Times New Roman" w:eastAsia="PF Agora Sans Pro Light" w:hAnsi="Times New Roman" w:cs="Times New Roman"/>
          <w:color w:val="000000"/>
          <w:sz w:val="28"/>
          <w:szCs w:val="28"/>
        </w:rPr>
        <w:t xml:space="preserve"> </w:t>
      </w:r>
      <w:r w:rsidRPr="0089643B">
        <w:rPr>
          <w:rFonts w:ascii="Times New Roman" w:eastAsia="Times New Roman" w:hAnsi="Times New Roman" w:cs="Times New Roman"/>
          <w:sz w:val="28"/>
          <w:szCs w:val="28"/>
          <w:lang w:eastAsia="ru-RU"/>
        </w:rPr>
        <w:t xml:space="preserve">млрд рублей, </w:t>
      </w:r>
      <w:r w:rsidRPr="0089643B">
        <w:rPr>
          <w:rFonts w:ascii="Times New Roman" w:eastAsia="Times New Roman" w:hAnsi="Times New Roman" w:cs="Times New Roman"/>
          <w:color w:val="000000"/>
          <w:sz w:val="28"/>
          <w:szCs w:val="28"/>
          <w:lang w:eastAsia="ru-RU"/>
        </w:rPr>
        <w:t xml:space="preserve">в том числе средства бюджета города Москвы – </w:t>
      </w:r>
      <w:r w:rsidR="00E8450A" w:rsidRPr="0089643B">
        <w:rPr>
          <w:rFonts w:ascii="Times New Roman" w:eastAsia="PF Agora Sans Pro Light" w:hAnsi="Times New Roman" w:cs="Times New Roman"/>
          <w:color w:val="000000"/>
          <w:sz w:val="28"/>
          <w:szCs w:val="28"/>
        </w:rPr>
        <w:t>119,3</w:t>
      </w:r>
      <w:r w:rsidRPr="0089643B">
        <w:rPr>
          <w:rFonts w:ascii="Times New Roman" w:eastAsia="PF Agora Sans Pro Light" w:hAnsi="Times New Roman" w:cs="Times New Roman"/>
          <w:color w:val="000000"/>
          <w:sz w:val="28"/>
          <w:szCs w:val="28"/>
        </w:rPr>
        <w:t xml:space="preserve"> </w:t>
      </w:r>
      <w:r w:rsidRPr="0089643B">
        <w:rPr>
          <w:rFonts w:ascii="Times New Roman" w:eastAsia="Times New Roman" w:hAnsi="Times New Roman" w:cs="Times New Roman"/>
          <w:color w:val="000000"/>
          <w:sz w:val="28"/>
          <w:szCs w:val="28"/>
          <w:lang w:eastAsia="ru-RU"/>
        </w:rPr>
        <w:t>млрд рублей.</w:t>
      </w:r>
    </w:p>
    <w:p w:rsidR="00120AB1" w:rsidRPr="0089643B" w:rsidRDefault="00120AB1" w:rsidP="00A96401">
      <w:pPr>
        <w:spacing w:after="0" w:line="240" w:lineRule="auto"/>
        <w:ind w:firstLine="709"/>
        <w:contextualSpacing/>
        <w:jc w:val="center"/>
        <w:rPr>
          <w:rFonts w:ascii="Times New Roman" w:eastAsia="Times New Roman" w:hAnsi="Times New Roman" w:cs="Times New Roman"/>
          <w:b/>
          <w:color w:val="000000"/>
          <w:sz w:val="28"/>
          <w:szCs w:val="28"/>
          <w:lang w:eastAsia="ru-RU"/>
        </w:rPr>
      </w:pPr>
    </w:p>
    <w:p w:rsidR="00120AB1" w:rsidRPr="0089643B" w:rsidRDefault="00120AB1" w:rsidP="00A96401">
      <w:pPr>
        <w:spacing w:after="0" w:line="240" w:lineRule="auto"/>
        <w:ind w:firstLine="709"/>
        <w:contextualSpacing/>
        <w:jc w:val="center"/>
        <w:rPr>
          <w:rFonts w:ascii="Times New Roman" w:eastAsia="Times New Roman" w:hAnsi="Times New Roman" w:cs="Times New Roman"/>
          <w:b/>
          <w:color w:val="000000"/>
          <w:sz w:val="28"/>
          <w:szCs w:val="28"/>
          <w:lang w:eastAsia="ru-RU"/>
        </w:rPr>
      </w:pPr>
      <w:r w:rsidRPr="0089643B">
        <w:rPr>
          <w:rFonts w:ascii="Times New Roman" w:eastAsia="Times New Roman" w:hAnsi="Times New Roman" w:cs="Times New Roman"/>
          <w:b/>
          <w:color w:val="000000"/>
          <w:sz w:val="28"/>
          <w:szCs w:val="28"/>
          <w:lang w:eastAsia="ru-RU"/>
        </w:rPr>
        <w:t>Финансирование государственной программы, млрд рублей</w:t>
      </w:r>
    </w:p>
    <w:p w:rsidR="00120AB1" w:rsidRPr="0089643B" w:rsidRDefault="00120AB1" w:rsidP="00A96401">
      <w:pPr>
        <w:spacing w:after="0" w:line="240" w:lineRule="auto"/>
        <w:ind w:firstLine="709"/>
        <w:contextualSpacing/>
        <w:jc w:val="center"/>
        <w:rPr>
          <w:rFonts w:ascii="Times New Roman" w:eastAsia="Times New Roman" w:hAnsi="Times New Roman" w:cs="Times New Roman"/>
          <w:b/>
          <w:color w:val="000000"/>
          <w:sz w:val="28"/>
          <w:szCs w:val="28"/>
          <w:lang w:eastAsia="ru-RU"/>
        </w:rPr>
      </w:pPr>
    </w:p>
    <w:tbl>
      <w:tblPr>
        <w:tblStyle w:val="81"/>
        <w:tblW w:w="9776" w:type="dxa"/>
        <w:jc w:val="center"/>
        <w:tblLayout w:type="fixed"/>
        <w:tblLook w:val="04A0" w:firstRow="1" w:lastRow="0" w:firstColumn="1" w:lastColumn="0" w:noHBand="0" w:noVBand="1"/>
      </w:tblPr>
      <w:tblGrid>
        <w:gridCol w:w="3539"/>
        <w:gridCol w:w="992"/>
        <w:gridCol w:w="993"/>
        <w:gridCol w:w="1134"/>
        <w:gridCol w:w="1134"/>
        <w:gridCol w:w="992"/>
        <w:gridCol w:w="992"/>
      </w:tblGrid>
      <w:tr w:rsidR="00F0055F" w:rsidRPr="0089643B" w:rsidTr="00F0055F">
        <w:trPr>
          <w:jc w:val="center"/>
        </w:trPr>
        <w:tc>
          <w:tcPr>
            <w:tcW w:w="3539"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both"/>
              <w:rPr>
                <w:rFonts w:ascii="Times New Roman" w:eastAsia="Times New Roman" w:hAnsi="Times New Roman" w:cs="Times New Roman"/>
                <w:color w:val="000000"/>
                <w:sz w:val="28"/>
                <w:szCs w:val="28"/>
                <w:lang w:val="ru-RU"/>
              </w:rPr>
            </w:pP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rPr>
              <w:t>2017</w:t>
            </w:r>
          </w:p>
        </w:tc>
        <w:tc>
          <w:tcPr>
            <w:tcW w:w="993"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rPr>
              <w:t>2018</w:t>
            </w:r>
          </w:p>
        </w:tc>
        <w:tc>
          <w:tcPr>
            <w:tcW w:w="1134"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rPr>
              <w:t>2019</w:t>
            </w:r>
          </w:p>
        </w:tc>
        <w:tc>
          <w:tcPr>
            <w:tcW w:w="1134"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eastAsia="Times New Roman" w:hAnsi="Times New Roman" w:cs="Times New Roman"/>
                <w:b/>
                <w:color w:val="000000"/>
                <w:sz w:val="28"/>
                <w:szCs w:val="28"/>
              </w:rPr>
            </w:pPr>
            <w:r w:rsidRPr="0089643B">
              <w:rPr>
                <w:rFonts w:ascii="Times New Roman" w:hAnsi="Times New Roman" w:cs="Times New Roman"/>
                <w:b/>
                <w:sz w:val="28"/>
                <w:szCs w:val="28"/>
              </w:rPr>
              <w:t>20</w:t>
            </w:r>
            <w:r w:rsidRPr="0089643B">
              <w:rPr>
                <w:rFonts w:ascii="Times New Roman" w:hAnsi="Times New Roman" w:cs="Times New Roman"/>
                <w:b/>
                <w:sz w:val="28"/>
                <w:szCs w:val="28"/>
                <w:lang w:val="ru-RU"/>
              </w:rPr>
              <w:t>20</w:t>
            </w: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2021</w:t>
            </w: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center"/>
              <w:rPr>
                <w:rFonts w:ascii="Times New Roman" w:hAnsi="Times New Roman" w:cs="Times New Roman"/>
                <w:b/>
                <w:sz w:val="28"/>
                <w:szCs w:val="28"/>
                <w:lang w:val="ru-RU"/>
              </w:rPr>
            </w:pPr>
            <w:r w:rsidRPr="0089643B">
              <w:rPr>
                <w:rFonts w:ascii="Times New Roman" w:hAnsi="Times New Roman" w:cs="Times New Roman"/>
                <w:b/>
                <w:sz w:val="28"/>
                <w:szCs w:val="28"/>
                <w:lang w:val="ru-RU"/>
              </w:rPr>
              <w:t>2022</w:t>
            </w:r>
          </w:p>
        </w:tc>
      </w:tr>
      <w:tr w:rsidR="007D1306" w:rsidRPr="0089643B" w:rsidTr="00F0055F">
        <w:trPr>
          <w:jc w:val="center"/>
        </w:trPr>
        <w:tc>
          <w:tcPr>
            <w:tcW w:w="3539" w:type="dxa"/>
            <w:tcBorders>
              <w:top w:val="single" w:sz="4" w:space="0" w:color="000000"/>
              <w:left w:val="single" w:sz="4" w:space="0" w:color="000000"/>
              <w:bottom w:val="single" w:sz="4" w:space="0" w:color="000000"/>
              <w:right w:val="single" w:sz="4" w:space="0" w:color="000000"/>
            </w:tcBorders>
            <w:hideMark/>
          </w:tcPr>
          <w:p w:rsidR="007D1306" w:rsidRPr="0089643B" w:rsidRDefault="007D1306" w:rsidP="007D1306">
            <w:pPr>
              <w:contextualSpacing/>
              <w:rPr>
                <w:rFonts w:ascii="Times New Roman" w:eastAsia="Times New Roman" w:hAnsi="Times New Roman" w:cs="Times New Roman"/>
                <w:color w:val="000000"/>
                <w:sz w:val="28"/>
                <w:szCs w:val="28"/>
              </w:rPr>
            </w:pPr>
            <w:r w:rsidRPr="0089643B">
              <w:rPr>
                <w:rFonts w:ascii="Times New Roman" w:eastAsia="Times New Roman" w:hAnsi="Times New Roman" w:cs="Times New Roman"/>
                <w:sz w:val="28"/>
                <w:szCs w:val="28"/>
                <w:lang w:val="ru-RU" w:eastAsia="ru-RU"/>
              </w:rPr>
              <w:t>Бюджет города Москвы</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22,4</w:t>
            </w:r>
          </w:p>
        </w:tc>
        <w:tc>
          <w:tcPr>
            <w:tcW w:w="993"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26,4</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34,1</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37,8</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39,1</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119,3</w:t>
            </w:r>
          </w:p>
        </w:tc>
      </w:tr>
      <w:tr w:rsidR="007D1306" w:rsidRPr="0089643B" w:rsidTr="00F0055F">
        <w:trPr>
          <w:trHeight w:val="319"/>
          <w:jc w:val="center"/>
        </w:trPr>
        <w:tc>
          <w:tcPr>
            <w:tcW w:w="3539" w:type="dxa"/>
            <w:tcBorders>
              <w:top w:val="single" w:sz="4" w:space="0" w:color="000000"/>
              <w:left w:val="single" w:sz="4" w:space="0" w:color="000000"/>
              <w:bottom w:val="single" w:sz="4" w:space="0" w:color="000000"/>
              <w:right w:val="single" w:sz="4" w:space="0" w:color="000000"/>
            </w:tcBorders>
            <w:hideMark/>
          </w:tcPr>
          <w:p w:rsidR="007D1306" w:rsidRPr="0089643B" w:rsidRDefault="007D1306" w:rsidP="007D1306">
            <w:pPr>
              <w:contextualSpacing/>
              <w:rPr>
                <w:rFonts w:ascii="Times New Roman" w:eastAsia="Times New Roman" w:hAnsi="Times New Roman" w:cs="Times New Roman"/>
                <w:color w:val="000000"/>
                <w:sz w:val="28"/>
                <w:szCs w:val="28"/>
                <w:lang w:val="ru-RU"/>
              </w:rPr>
            </w:pPr>
            <w:r w:rsidRPr="0089643B">
              <w:rPr>
                <w:rFonts w:ascii="Times New Roman" w:eastAsia="Times New Roman" w:hAnsi="Times New Roman" w:cs="Times New Roman"/>
                <w:color w:val="000000"/>
                <w:sz w:val="28"/>
                <w:szCs w:val="28"/>
                <w:lang w:val="ru-RU"/>
              </w:rPr>
              <w:t>Внебюджетные источники, в том числе:</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5,4</w:t>
            </w:r>
          </w:p>
        </w:tc>
        <w:tc>
          <w:tcPr>
            <w:tcW w:w="993"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2,9</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3,0</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r>
      <w:tr w:rsidR="007D1306" w:rsidRPr="0089643B" w:rsidTr="00F0055F">
        <w:trPr>
          <w:trHeight w:val="319"/>
          <w:jc w:val="center"/>
        </w:trPr>
        <w:tc>
          <w:tcPr>
            <w:tcW w:w="3539"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rPr>
                <w:rFonts w:ascii="Times New Roman" w:eastAsia="Times New Roman" w:hAnsi="Times New Roman" w:cs="Times New Roman"/>
                <w:i/>
                <w:color w:val="000000"/>
                <w:sz w:val="28"/>
                <w:szCs w:val="28"/>
              </w:rPr>
            </w:pPr>
            <w:r w:rsidRPr="0089643B">
              <w:rPr>
                <w:rFonts w:ascii="Times New Roman" w:eastAsia="Times New Roman" w:hAnsi="Times New Roman" w:cs="Times New Roman"/>
                <w:i/>
                <w:color w:val="000000"/>
                <w:sz w:val="28"/>
                <w:szCs w:val="28"/>
                <w:lang w:val="ru-RU" w:eastAsia="ru-RU"/>
              </w:rPr>
              <w:t xml:space="preserve">- </w:t>
            </w:r>
            <w:proofErr w:type="spellStart"/>
            <w:r w:rsidRPr="0089643B">
              <w:rPr>
                <w:rFonts w:ascii="Times New Roman" w:eastAsia="Times New Roman" w:hAnsi="Times New Roman" w:cs="Times New Roman"/>
                <w:i/>
                <w:color w:val="000000"/>
                <w:sz w:val="28"/>
                <w:szCs w:val="28"/>
                <w:lang w:eastAsia="ru-RU"/>
              </w:rPr>
              <w:t>средства</w:t>
            </w:r>
            <w:proofErr w:type="spellEnd"/>
            <w:r w:rsidRPr="0089643B">
              <w:rPr>
                <w:rFonts w:ascii="Times New Roman" w:eastAsia="Times New Roman" w:hAnsi="Times New Roman" w:cs="Times New Roman"/>
                <w:i/>
                <w:color w:val="000000"/>
                <w:sz w:val="28"/>
                <w:szCs w:val="28"/>
                <w:lang w:eastAsia="ru-RU"/>
              </w:rPr>
              <w:t xml:space="preserve"> </w:t>
            </w:r>
            <w:proofErr w:type="spellStart"/>
            <w:r w:rsidRPr="0089643B">
              <w:rPr>
                <w:rFonts w:ascii="Times New Roman" w:eastAsia="Times New Roman" w:hAnsi="Times New Roman" w:cs="Times New Roman"/>
                <w:i/>
                <w:color w:val="000000"/>
                <w:sz w:val="28"/>
                <w:szCs w:val="28"/>
                <w:lang w:eastAsia="ru-RU"/>
              </w:rPr>
              <w:t>федерального</w:t>
            </w:r>
            <w:proofErr w:type="spellEnd"/>
            <w:r w:rsidRPr="0089643B">
              <w:rPr>
                <w:rFonts w:ascii="Times New Roman" w:eastAsia="Times New Roman" w:hAnsi="Times New Roman" w:cs="Times New Roman"/>
                <w:i/>
                <w:color w:val="000000"/>
                <w:sz w:val="28"/>
                <w:szCs w:val="28"/>
                <w:lang w:eastAsia="ru-RU"/>
              </w:rPr>
              <w:t xml:space="preserve"> </w:t>
            </w:r>
            <w:proofErr w:type="spellStart"/>
            <w:r w:rsidRPr="0089643B">
              <w:rPr>
                <w:rFonts w:ascii="Times New Roman" w:eastAsia="Times New Roman" w:hAnsi="Times New Roman" w:cs="Times New Roman"/>
                <w:i/>
                <w:color w:val="000000"/>
                <w:sz w:val="28"/>
                <w:szCs w:val="28"/>
                <w:lang w:eastAsia="ru-RU"/>
              </w:rPr>
              <w:t>бюджета</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0,02</w:t>
            </w:r>
          </w:p>
        </w:tc>
        <w:tc>
          <w:tcPr>
            <w:tcW w:w="993"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0,02</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0,03</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0,04</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0,04</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0,04</w:t>
            </w:r>
          </w:p>
        </w:tc>
      </w:tr>
      <w:tr w:rsidR="007D1306" w:rsidRPr="0089643B" w:rsidTr="00F0055F">
        <w:trPr>
          <w:trHeight w:val="319"/>
          <w:jc w:val="center"/>
        </w:trPr>
        <w:tc>
          <w:tcPr>
            <w:tcW w:w="3539"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rPr>
                <w:rFonts w:ascii="Times New Roman" w:eastAsia="Times New Roman" w:hAnsi="Times New Roman" w:cs="Times New Roman"/>
                <w:i/>
                <w:color w:val="000000"/>
                <w:sz w:val="28"/>
                <w:szCs w:val="28"/>
                <w:lang w:val="ru-RU"/>
              </w:rPr>
            </w:pPr>
            <w:r w:rsidRPr="0089643B">
              <w:rPr>
                <w:rFonts w:ascii="Times New Roman" w:eastAsia="Times New Roman" w:hAnsi="Times New Roman" w:cs="Times New Roman"/>
                <w:i/>
                <w:color w:val="000000"/>
                <w:sz w:val="28"/>
                <w:szCs w:val="28"/>
                <w:lang w:val="ru-RU" w:eastAsia="ru-RU"/>
              </w:rPr>
              <w:t>- средства юридических и физических лиц</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5,4</w:t>
            </w:r>
          </w:p>
        </w:tc>
        <w:tc>
          <w:tcPr>
            <w:tcW w:w="993"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c>
          <w:tcPr>
            <w:tcW w:w="1134"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2,9</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3,0</w:t>
            </w:r>
          </w:p>
        </w:tc>
        <w:tc>
          <w:tcPr>
            <w:tcW w:w="992" w:type="dxa"/>
            <w:tcBorders>
              <w:top w:val="single" w:sz="4" w:space="0" w:color="000000"/>
              <w:left w:val="single" w:sz="4" w:space="0" w:color="000000"/>
              <w:bottom w:val="single" w:sz="4" w:space="0" w:color="000000"/>
              <w:right w:val="single" w:sz="4" w:space="0" w:color="000000"/>
            </w:tcBorders>
          </w:tcPr>
          <w:p w:rsidR="007D1306" w:rsidRPr="0089643B" w:rsidRDefault="007D1306" w:rsidP="007D1306">
            <w:pPr>
              <w:contextualSpacing/>
              <w:jc w:val="right"/>
              <w:rPr>
                <w:rFonts w:ascii="Times New Roman" w:eastAsia="Times New Roman" w:hAnsi="Times New Roman" w:cs="Times New Roman"/>
                <w:color w:val="000000"/>
                <w:sz w:val="28"/>
                <w:szCs w:val="28"/>
              </w:rPr>
            </w:pPr>
            <w:r w:rsidRPr="0089643B">
              <w:rPr>
                <w:rFonts w:ascii="Times New Roman" w:eastAsia="Times New Roman" w:hAnsi="Times New Roman" w:cs="Times New Roman"/>
                <w:color w:val="000000"/>
                <w:sz w:val="28"/>
                <w:szCs w:val="28"/>
              </w:rPr>
              <w:t>3,5</w:t>
            </w:r>
          </w:p>
        </w:tc>
      </w:tr>
      <w:tr w:rsidR="00F0055F" w:rsidRPr="0089643B" w:rsidTr="00F0055F">
        <w:trPr>
          <w:jc w:val="center"/>
        </w:trPr>
        <w:tc>
          <w:tcPr>
            <w:tcW w:w="3539" w:type="dxa"/>
            <w:tcBorders>
              <w:top w:val="single" w:sz="4" w:space="0" w:color="000000"/>
              <w:left w:val="single" w:sz="4" w:space="0" w:color="000000"/>
              <w:bottom w:val="single" w:sz="4" w:space="0" w:color="000000"/>
              <w:right w:val="single" w:sz="4" w:space="0" w:color="000000"/>
            </w:tcBorders>
            <w:hideMark/>
          </w:tcPr>
          <w:p w:rsidR="00F0055F" w:rsidRPr="0089643B" w:rsidRDefault="00F0055F" w:rsidP="00A96401">
            <w:pPr>
              <w:contextualSpacing/>
              <w:jc w:val="both"/>
              <w:rPr>
                <w:rFonts w:ascii="Times New Roman" w:eastAsia="Times New Roman" w:hAnsi="Times New Roman" w:cs="Times New Roman"/>
                <w:b/>
                <w:color w:val="000000"/>
                <w:sz w:val="28"/>
                <w:szCs w:val="28"/>
              </w:rPr>
            </w:pPr>
            <w:proofErr w:type="spellStart"/>
            <w:r w:rsidRPr="0089643B">
              <w:rPr>
                <w:rFonts w:ascii="Times New Roman" w:eastAsia="Times New Roman" w:hAnsi="Times New Roman" w:cs="Times New Roman"/>
                <w:b/>
                <w:color w:val="000000"/>
                <w:sz w:val="28"/>
                <w:szCs w:val="28"/>
              </w:rPr>
              <w:t>Всего</w:t>
            </w:r>
            <w:proofErr w:type="spellEnd"/>
            <w:r w:rsidRPr="0089643B">
              <w:rPr>
                <w:rFonts w:ascii="Times New Roman" w:eastAsia="Times New Roman" w:hAnsi="Times New Roman" w:cs="Times New Roman"/>
                <w:b/>
                <w:color w:val="000000"/>
                <w:sz w:val="28"/>
                <w:szCs w:val="2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right"/>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27,8</w:t>
            </w:r>
          </w:p>
        </w:tc>
        <w:tc>
          <w:tcPr>
            <w:tcW w:w="993"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right"/>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29,9</w:t>
            </w:r>
          </w:p>
        </w:tc>
        <w:tc>
          <w:tcPr>
            <w:tcW w:w="1134"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right"/>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rPr>
              <w:t>37,6</w:t>
            </w:r>
          </w:p>
        </w:tc>
        <w:tc>
          <w:tcPr>
            <w:tcW w:w="1134"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right"/>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lang w:val="ru-RU"/>
              </w:rPr>
              <w:t>40,7</w:t>
            </w: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F0055F" w:rsidP="00A96401">
            <w:pPr>
              <w:contextualSpacing/>
              <w:jc w:val="right"/>
              <w:rPr>
                <w:rFonts w:ascii="Times New Roman" w:eastAsia="Times New Roman" w:hAnsi="Times New Roman" w:cs="Times New Roman"/>
                <w:b/>
                <w:color w:val="000000"/>
                <w:sz w:val="28"/>
                <w:szCs w:val="28"/>
                <w:lang w:val="ru-RU"/>
              </w:rPr>
            </w:pPr>
            <w:r w:rsidRPr="0089643B">
              <w:rPr>
                <w:rFonts w:ascii="Times New Roman" w:eastAsia="Times New Roman" w:hAnsi="Times New Roman" w:cs="Times New Roman"/>
                <w:b/>
                <w:color w:val="000000"/>
                <w:sz w:val="28"/>
                <w:szCs w:val="28"/>
                <w:lang w:val="ru-RU"/>
              </w:rPr>
              <w:t>42,1</w:t>
            </w:r>
          </w:p>
        </w:tc>
        <w:tc>
          <w:tcPr>
            <w:tcW w:w="992" w:type="dxa"/>
            <w:tcBorders>
              <w:top w:val="single" w:sz="4" w:space="0" w:color="000000"/>
              <w:left w:val="single" w:sz="4" w:space="0" w:color="000000"/>
              <w:bottom w:val="single" w:sz="4" w:space="0" w:color="000000"/>
              <w:right w:val="single" w:sz="4" w:space="0" w:color="000000"/>
            </w:tcBorders>
          </w:tcPr>
          <w:p w:rsidR="00F0055F" w:rsidRPr="0089643B" w:rsidRDefault="007D1306" w:rsidP="00A96401">
            <w:pPr>
              <w:contextualSpacing/>
              <w:jc w:val="right"/>
              <w:rPr>
                <w:rFonts w:ascii="Times New Roman" w:eastAsia="Times New Roman" w:hAnsi="Times New Roman" w:cs="Times New Roman"/>
                <w:b/>
                <w:color w:val="000000"/>
                <w:sz w:val="28"/>
                <w:szCs w:val="28"/>
              </w:rPr>
            </w:pPr>
            <w:r w:rsidRPr="0089643B">
              <w:rPr>
                <w:rFonts w:ascii="Times New Roman" w:eastAsia="Times New Roman" w:hAnsi="Times New Roman" w:cs="Times New Roman"/>
                <w:b/>
                <w:color w:val="000000"/>
                <w:sz w:val="28"/>
                <w:szCs w:val="28"/>
              </w:rPr>
              <w:t>122,8</w:t>
            </w:r>
          </w:p>
        </w:tc>
      </w:tr>
    </w:tbl>
    <w:p w:rsidR="00120AB1" w:rsidRPr="0089643B" w:rsidRDefault="00120AB1" w:rsidP="00A96401">
      <w:pPr>
        <w:spacing w:after="0" w:line="240" w:lineRule="auto"/>
        <w:ind w:firstLine="709"/>
        <w:contextualSpacing/>
        <w:jc w:val="both"/>
        <w:rPr>
          <w:rFonts w:ascii="Times New Roman" w:eastAsia="Times New Roman" w:hAnsi="Times New Roman" w:cs="Times New Roman"/>
          <w:color w:val="000000"/>
          <w:sz w:val="28"/>
          <w:szCs w:val="28"/>
          <w:lang w:eastAsia="ru-RU"/>
        </w:rPr>
      </w:pPr>
    </w:p>
    <w:p w:rsidR="00120AB1" w:rsidRPr="0089643B" w:rsidRDefault="00120AB1" w:rsidP="00A96401">
      <w:pPr>
        <w:numPr>
          <w:ilvl w:val="0"/>
          <w:numId w:val="1"/>
        </w:numPr>
        <w:autoSpaceDE w:val="0"/>
        <w:autoSpaceDN w:val="0"/>
        <w:adjustRightInd w:val="0"/>
        <w:spacing w:after="0" w:line="240" w:lineRule="auto"/>
        <w:ind w:left="0" w:firstLine="709"/>
        <w:contextualSpacing/>
        <w:rPr>
          <w:rFonts w:ascii="Times New Roman" w:eastAsia="PF Agora Sans Pro Light" w:hAnsi="Times New Roman" w:cs="Times New Roman"/>
          <w:color w:val="000000"/>
          <w:sz w:val="28"/>
          <w:szCs w:val="28"/>
        </w:rPr>
      </w:pPr>
      <w:r w:rsidRPr="0089643B">
        <w:rPr>
          <w:rFonts w:ascii="Times New Roman" w:eastAsia="PF Agora Sans Pro Light" w:hAnsi="Times New Roman" w:cs="Times New Roman"/>
          <w:b/>
          <w:color w:val="000000"/>
          <w:sz w:val="28"/>
          <w:szCs w:val="28"/>
        </w:rPr>
        <w:t>ОЦЕНКА ЭФФЕКТИВНОСТИ ПРОГРАММЫ</w:t>
      </w:r>
    </w:p>
    <w:p w:rsidR="00120AB1" w:rsidRPr="0089643B" w:rsidRDefault="00882794" w:rsidP="00882794">
      <w:pPr>
        <w:pStyle w:val="af4"/>
        <w:numPr>
          <w:ilvl w:val="0"/>
          <w:numId w:val="1"/>
        </w:numPr>
        <w:autoSpaceDE w:val="0"/>
        <w:autoSpaceDN w:val="0"/>
        <w:adjustRightInd w:val="0"/>
        <w:spacing w:after="0" w:line="240" w:lineRule="auto"/>
        <w:ind w:left="0" w:firstLine="709"/>
        <w:jc w:val="both"/>
        <w:rPr>
          <w:rFonts w:ascii="Times New Roman" w:eastAsia="PF Agora Sans Pro Light" w:hAnsi="Times New Roman"/>
          <w:color w:val="000000"/>
          <w:sz w:val="28"/>
          <w:szCs w:val="28"/>
        </w:rPr>
      </w:pPr>
      <w:r w:rsidRPr="0089643B">
        <w:rPr>
          <w:rFonts w:ascii="Times New Roman" w:eastAsia="Times New Roman" w:hAnsi="Times New Roman"/>
          <w:sz w:val="28"/>
          <w:szCs w:val="28"/>
          <w:lang w:eastAsia="ru-RU"/>
        </w:rPr>
        <w:t>Значение индекса эффективности реализации Государственной программы составило 1, что позволяет оценить эффективность реализации Государственной программы как высокую.</w:t>
      </w:r>
      <w:r w:rsidR="006F0C95" w:rsidRPr="0089643B">
        <w:rPr>
          <w:rFonts w:ascii="Times New Roman" w:eastAsia="Times New Roman" w:hAnsi="Times New Roman"/>
          <w:sz w:val="28"/>
          <w:szCs w:val="28"/>
          <w:lang w:eastAsia="ru-RU"/>
        </w:rPr>
        <w:t xml:space="preserve"> </w:t>
      </w:r>
      <w:r w:rsidR="00120AB1" w:rsidRPr="0089643B">
        <w:rPr>
          <w:rFonts w:ascii="Times New Roman" w:eastAsia="PF Agora Sans Pro Light" w:hAnsi="Times New Roman"/>
          <w:color w:val="000000"/>
          <w:sz w:val="28"/>
          <w:szCs w:val="28"/>
        </w:rPr>
        <w:br w:type="page"/>
      </w:r>
    </w:p>
    <w:p w:rsidR="004C1830" w:rsidRPr="0089643B" w:rsidRDefault="004C1830" w:rsidP="00A96401">
      <w:pPr>
        <w:pStyle w:val="1"/>
        <w:keepNext w:val="0"/>
        <w:keepLines w:val="0"/>
        <w:spacing w:before="0" w:line="240" w:lineRule="auto"/>
        <w:contextualSpacing/>
        <w:jc w:val="center"/>
        <w:rPr>
          <w:rFonts w:ascii="Times New Roman" w:eastAsia="Times New Roman" w:hAnsi="Times New Roman" w:cs="Times New Roman"/>
          <w:b/>
          <w:color w:val="auto"/>
          <w:spacing w:val="4"/>
          <w:sz w:val="28"/>
          <w:szCs w:val="28"/>
          <w:lang w:eastAsia="ru-RU"/>
        </w:rPr>
      </w:pPr>
      <w:bookmarkStart w:id="27" w:name="_Toc101886394"/>
      <w:r w:rsidRPr="0089643B">
        <w:rPr>
          <w:rFonts w:ascii="Times New Roman" w:eastAsia="Times New Roman" w:hAnsi="Times New Roman" w:cs="Times New Roman"/>
          <w:b/>
          <w:color w:val="auto"/>
          <w:spacing w:val="4"/>
          <w:sz w:val="28"/>
          <w:szCs w:val="28"/>
          <w:lang w:eastAsia="ru-RU"/>
        </w:rPr>
        <w:t xml:space="preserve">ВЫВОДЫ </w:t>
      </w:r>
      <w:r w:rsidRPr="0089643B">
        <w:rPr>
          <w:rFonts w:ascii="Times New Roman" w:eastAsia="Times New Roman" w:hAnsi="Times New Roman" w:cs="Times New Roman"/>
          <w:b/>
          <w:color w:val="auto"/>
          <w:sz w:val="28"/>
          <w:szCs w:val="28"/>
          <w:lang w:eastAsia="ru-RU"/>
        </w:rPr>
        <w:t xml:space="preserve">О ХОДЕ РЕАЛИЗАЦИИ И </w:t>
      </w:r>
      <w:r w:rsidRPr="0089643B">
        <w:rPr>
          <w:rFonts w:ascii="Times New Roman" w:eastAsia="Times New Roman" w:hAnsi="Times New Roman" w:cs="Times New Roman"/>
          <w:b/>
          <w:color w:val="auto"/>
          <w:spacing w:val="5"/>
          <w:sz w:val="28"/>
          <w:szCs w:val="28"/>
          <w:lang w:eastAsia="ru-RU"/>
        </w:rPr>
        <w:t xml:space="preserve">ОБ </w:t>
      </w:r>
      <w:r w:rsidRPr="0089643B">
        <w:rPr>
          <w:rFonts w:ascii="Times New Roman" w:eastAsia="Times New Roman" w:hAnsi="Times New Roman" w:cs="Times New Roman"/>
          <w:b/>
          <w:color w:val="auto"/>
          <w:spacing w:val="3"/>
          <w:sz w:val="28"/>
          <w:szCs w:val="28"/>
          <w:lang w:eastAsia="ru-RU"/>
        </w:rPr>
        <w:t xml:space="preserve">ОЦЕНКЕ </w:t>
      </w:r>
      <w:r w:rsidRPr="0089643B">
        <w:rPr>
          <w:rFonts w:ascii="Times New Roman" w:eastAsia="Times New Roman" w:hAnsi="Times New Roman" w:cs="Times New Roman"/>
          <w:b/>
          <w:color w:val="auto"/>
          <w:spacing w:val="11"/>
          <w:sz w:val="28"/>
          <w:szCs w:val="28"/>
          <w:lang w:eastAsia="ru-RU"/>
        </w:rPr>
        <w:t xml:space="preserve">ЭФФЕКТИВНОСТИ </w:t>
      </w:r>
      <w:r w:rsidRPr="0089643B">
        <w:rPr>
          <w:rFonts w:ascii="Times New Roman" w:eastAsia="Times New Roman" w:hAnsi="Times New Roman" w:cs="Times New Roman"/>
          <w:b/>
          <w:color w:val="auto"/>
          <w:spacing w:val="10"/>
          <w:sz w:val="28"/>
          <w:szCs w:val="28"/>
          <w:lang w:eastAsia="ru-RU"/>
        </w:rPr>
        <w:t xml:space="preserve">ГОСУДАРСТВЕННЫХ </w:t>
      </w:r>
      <w:r w:rsidRPr="0089643B">
        <w:rPr>
          <w:rFonts w:ascii="Times New Roman" w:eastAsia="Times New Roman" w:hAnsi="Times New Roman" w:cs="Times New Roman"/>
          <w:b/>
          <w:color w:val="auto"/>
          <w:sz w:val="28"/>
          <w:szCs w:val="28"/>
          <w:lang w:eastAsia="ru-RU"/>
        </w:rPr>
        <w:t xml:space="preserve">ПРОГРАММ </w:t>
      </w:r>
      <w:r w:rsidRPr="0089643B">
        <w:rPr>
          <w:rFonts w:ascii="Times New Roman" w:eastAsia="Times New Roman" w:hAnsi="Times New Roman" w:cs="Times New Roman"/>
          <w:b/>
          <w:color w:val="auto"/>
          <w:spacing w:val="6"/>
          <w:sz w:val="28"/>
          <w:szCs w:val="28"/>
          <w:lang w:eastAsia="ru-RU"/>
        </w:rPr>
        <w:t xml:space="preserve">ГОРОДА </w:t>
      </w:r>
      <w:r w:rsidRPr="0089643B">
        <w:rPr>
          <w:rFonts w:ascii="Times New Roman" w:eastAsia="Times New Roman" w:hAnsi="Times New Roman" w:cs="Times New Roman"/>
          <w:b/>
          <w:color w:val="auto"/>
          <w:spacing w:val="9"/>
          <w:sz w:val="28"/>
          <w:szCs w:val="28"/>
          <w:lang w:eastAsia="ru-RU"/>
        </w:rPr>
        <w:t xml:space="preserve">МОСКВЫ </w:t>
      </w:r>
      <w:r w:rsidRPr="0089643B">
        <w:rPr>
          <w:rFonts w:ascii="Times New Roman" w:eastAsia="Times New Roman" w:hAnsi="Times New Roman" w:cs="Times New Roman"/>
          <w:b/>
          <w:color w:val="auto"/>
          <w:spacing w:val="6"/>
          <w:sz w:val="28"/>
          <w:szCs w:val="28"/>
          <w:lang w:eastAsia="ru-RU"/>
        </w:rPr>
        <w:t xml:space="preserve">ЗА </w:t>
      </w:r>
      <w:r w:rsidR="005C6900" w:rsidRPr="0089643B">
        <w:rPr>
          <w:rFonts w:ascii="Times New Roman" w:eastAsia="Times New Roman" w:hAnsi="Times New Roman" w:cs="Times New Roman"/>
          <w:b/>
          <w:color w:val="auto"/>
          <w:spacing w:val="-12"/>
          <w:sz w:val="28"/>
          <w:szCs w:val="28"/>
          <w:lang w:eastAsia="ru-RU"/>
        </w:rPr>
        <w:t>202</w:t>
      </w:r>
      <w:r w:rsidR="00690640" w:rsidRPr="0089643B">
        <w:rPr>
          <w:rFonts w:ascii="Times New Roman" w:eastAsia="Times New Roman" w:hAnsi="Times New Roman" w:cs="Times New Roman"/>
          <w:b/>
          <w:color w:val="auto"/>
          <w:spacing w:val="-12"/>
          <w:sz w:val="28"/>
          <w:szCs w:val="28"/>
          <w:lang w:eastAsia="ru-RU"/>
        </w:rPr>
        <w:t>2</w:t>
      </w:r>
      <w:r w:rsidRPr="0089643B">
        <w:rPr>
          <w:rFonts w:ascii="Times New Roman" w:eastAsia="Times New Roman" w:hAnsi="Times New Roman" w:cs="Times New Roman"/>
          <w:b/>
          <w:color w:val="auto"/>
          <w:spacing w:val="-12"/>
          <w:sz w:val="28"/>
          <w:szCs w:val="28"/>
          <w:lang w:eastAsia="ru-RU"/>
        </w:rPr>
        <w:t xml:space="preserve"> </w:t>
      </w:r>
      <w:r w:rsidRPr="0089643B">
        <w:rPr>
          <w:rFonts w:ascii="Times New Roman" w:eastAsia="Times New Roman" w:hAnsi="Times New Roman" w:cs="Times New Roman"/>
          <w:b/>
          <w:color w:val="auto"/>
          <w:spacing w:val="4"/>
          <w:sz w:val="28"/>
          <w:szCs w:val="28"/>
          <w:lang w:eastAsia="ru-RU"/>
        </w:rPr>
        <w:t>ГОД</w:t>
      </w:r>
      <w:bookmarkEnd w:id="27"/>
    </w:p>
    <w:p w:rsidR="004C1830" w:rsidRPr="0089643B" w:rsidRDefault="004C1830" w:rsidP="00A96401">
      <w:pPr>
        <w:pStyle w:val="1"/>
        <w:keepNext w:val="0"/>
        <w:keepLines w:val="0"/>
        <w:spacing w:before="0" w:line="240" w:lineRule="auto"/>
        <w:contextualSpacing/>
        <w:jc w:val="center"/>
        <w:rPr>
          <w:rFonts w:ascii="Times New Roman" w:eastAsia="Times New Roman" w:hAnsi="Times New Roman" w:cs="Times New Roman"/>
          <w:color w:val="auto"/>
          <w:sz w:val="28"/>
          <w:szCs w:val="28"/>
          <w:lang w:eastAsia="ru-RU"/>
        </w:rPr>
      </w:pPr>
    </w:p>
    <w:p w:rsidR="004C1830" w:rsidRPr="0089643B" w:rsidRDefault="004C1830" w:rsidP="00A96401">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 xml:space="preserve">Все </w:t>
      </w:r>
      <w:r w:rsidR="00391B66" w:rsidRPr="0089643B">
        <w:rPr>
          <w:rFonts w:ascii="Times New Roman" w:eastAsia="Times New Roman" w:hAnsi="Times New Roman" w:cs="Times New Roman"/>
          <w:color w:val="000000"/>
          <w:sz w:val="28"/>
          <w:szCs w:val="28"/>
          <w:lang w:eastAsia="ru-RU"/>
        </w:rPr>
        <w:t xml:space="preserve">13 </w:t>
      </w:r>
      <w:r w:rsidRPr="0089643B">
        <w:rPr>
          <w:rFonts w:ascii="Times New Roman" w:eastAsia="Times New Roman" w:hAnsi="Times New Roman" w:cs="Times New Roman"/>
          <w:color w:val="000000"/>
          <w:sz w:val="28"/>
          <w:szCs w:val="28"/>
          <w:lang w:eastAsia="ru-RU"/>
        </w:rPr>
        <w:t>государственных програм</w:t>
      </w:r>
      <w:r w:rsidR="00EA7839" w:rsidRPr="0089643B">
        <w:rPr>
          <w:rFonts w:ascii="Times New Roman" w:eastAsia="Times New Roman" w:hAnsi="Times New Roman" w:cs="Times New Roman"/>
          <w:color w:val="000000"/>
          <w:sz w:val="28"/>
          <w:szCs w:val="28"/>
          <w:lang w:eastAsia="ru-RU"/>
        </w:rPr>
        <w:t>м города Москвы реализовывались</w:t>
      </w:r>
      <w:r w:rsidR="006B5D3C" w:rsidRPr="0089643B">
        <w:rPr>
          <w:rFonts w:ascii="Times New Roman" w:eastAsia="Times New Roman" w:hAnsi="Times New Roman" w:cs="Times New Roman"/>
          <w:color w:val="000000"/>
          <w:sz w:val="28"/>
          <w:szCs w:val="28"/>
          <w:lang w:eastAsia="ru-RU"/>
        </w:rPr>
        <w:t xml:space="preserve"> </w:t>
      </w:r>
      <w:r w:rsidRPr="0089643B">
        <w:rPr>
          <w:rFonts w:ascii="Times New Roman" w:eastAsia="Times New Roman" w:hAnsi="Times New Roman" w:cs="Times New Roman"/>
          <w:color w:val="000000"/>
          <w:sz w:val="28"/>
          <w:szCs w:val="28"/>
          <w:lang w:eastAsia="ru-RU"/>
        </w:rPr>
        <w:t>в соответствии с утвержденными поста</w:t>
      </w:r>
      <w:r w:rsidR="00EE19C7" w:rsidRPr="0089643B">
        <w:rPr>
          <w:rFonts w:ascii="Times New Roman" w:eastAsia="Times New Roman" w:hAnsi="Times New Roman" w:cs="Times New Roman"/>
          <w:color w:val="000000"/>
          <w:sz w:val="28"/>
          <w:szCs w:val="28"/>
          <w:lang w:eastAsia="ru-RU"/>
        </w:rPr>
        <w:t>новлениями Правительства Москвы</w:t>
      </w:r>
      <w:r w:rsidRPr="0089643B">
        <w:rPr>
          <w:rFonts w:ascii="Times New Roman" w:eastAsia="Times New Roman" w:hAnsi="Times New Roman" w:cs="Times New Roman"/>
          <w:color w:val="000000"/>
          <w:sz w:val="28"/>
          <w:szCs w:val="28"/>
          <w:lang w:eastAsia="ru-RU"/>
        </w:rPr>
        <w:t xml:space="preserve"> натуральными и финансовыми показателями.</w:t>
      </w:r>
    </w:p>
    <w:p w:rsidR="006B5D3C" w:rsidRPr="0089643B" w:rsidRDefault="006B5D3C" w:rsidP="006B5D3C">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 xml:space="preserve">В 2022 году на реализацию государственных программ города оказывало влияние внешнее </w:t>
      </w:r>
      <w:proofErr w:type="spellStart"/>
      <w:r w:rsidRPr="0089643B">
        <w:rPr>
          <w:rFonts w:ascii="Times New Roman" w:eastAsia="Times New Roman" w:hAnsi="Times New Roman" w:cs="Times New Roman"/>
          <w:color w:val="000000"/>
          <w:sz w:val="28"/>
          <w:szCs w:val="28"/>
          <w:lang w:eastAsia="ru-RU"/>
        </w:rPr>
        <w:t>санкционное</w:t>
      </w:r>
      <w:proofErr w:type="spellEnd"/>
      <w:r w:rsidRPr="0089643B">
        <w:rPr>
          <w:rFonts w:ascii="Times New Roman" w:eastAsia="Times New Roman" w:hAnsi="Times New Roman" w:cs="Times New Roman"/>
          <w:color w:val="000000"/>
          <w:sz w:val="28"/>
          <w:szCs w:val="28"/>
          <w:lang w:eastAsia="ru-RU"/>
        </w:rPr>
        <w:t xml:space="preserve"> давление в отношении Российской Федерации.</w:t>
      </w:r>
    </w:p>
    <w:p w:rsidR="006B5D3C" w:rsidRPr="0089643B" w:rsidRDefault="006B5D3C" w:rsidP="006B5D3C">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Однако, следует отметить, что Правительством Москвы в рамках реализации государственных программ был разработан и успешно реализовывался комплекс антикризисных мер поддержки бизнеса и граждан.</w:t>
      </w:r>
    </w:p>
    <w:p w:rsidR="004C1830" w:rsidRPr="0089643B" w:rsidRDefault="004C1830" w:rsidP="00A96401">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9643B">
        <w:rPr>
          <w:rFonts w:ascii="Times New Roman" w:eastAsia="Times New Roman" w:hAnsi="Times New Roman" w:cs="Times New Roman"/>
          <w:color w:val="000000"/>
          <w:sz w:val="28"/>
          <w:szCs w:val="28"/>
          <w:lang w:eastAsia="ru-RU"/>
        </w:rPr>
        <w:t>Общие расходы на финансир</w:t>
      </w:r>
      <w:r w:rsidR="00EE19C7" w:rsidRPr="0089643B">
        <w:rPr>
          <w:rFonts w:ascii="Times New Roman" w:eastAsia="Times New Roman" w:hAnsi="Times New Roman" w:cs="Times New Roman"/>
          <w:color w:val="000000"/>
          <w:sz w:val="28"/>
          <w:szCs w:val="28"/>
          <w:lang w:eastAsia="ru-RU"/>
        </w:rPr>
        <w:t>ование государственных программ</w:t>
      </w:r>
      <w:r w:rsidR="006B5D3C" w:rsidRPr="0089643B">
        <w:rPr>
          <w:rFonts w:ascii="Times New Roman" w:eastAsia="Times New Roman" w:hAnsi="Times New Roman" w:cs="Times New Roman"/>
          <w:color w:val="000000"/>
          <w:sz w:val="28"/>
          <w:szCs w:val="28"/>
          <w:lang w:eastAsia="ru-RU"/>
        </w:rPr>
        <w:t xml:space="preserve"> </w:t>
      </w:r>
      <w:r w:rsidRPr="0089643B">
        <w:rPr>
          <w:rFonts w:ascii="Times New Roman" w:eastAsia="Times New Roman" w:hAnsi="Times New Roman" w:cs="Times New Roman"/>
          <w:color w:val="000000"/>
          <w:sz w:val="28"/>
          <w:szCs w:val="28"/>
          <w:lang w:eastAsia="ru-RU"/>
        </w:rPr>
        <w:t xml:space="preserve">города Москвы составили </w:t>
      </w:r>
      <w:r w:rsidR="00120B0B" w:rsidRPr="0089643B">
        <w:rPr>
          <w:rFonts w:ascii="Times New Roman" w:eastAsia="Times New Roman" w:hAnsi="Times New Roman" w:cs="Times New Roman"/>
          <w:color w:val="000000"/>
          <w:sz w:val="28"/>
          <w:szCs w:val="28"/>
          <w:lang w:eastAsia="ru-RU"/>
        </w:rPr>
        <w:t>6 239,3</w:t>
      </w:r>
      <w:r w:rsidRPr="0089643B">
        <w:rPr>
          <w:rFonts w:ascii="Times New Roman" w:eastAsia="Times New Roman" w:hAnsi="Times New Roman" w:cs="Times New Roman"/>
          <w:color w:val="000000"/>
          <w:sz w:val="28"/>
          <w:szCs w:val="28"/>
          <w:lang w:eastAsia="ru-RU"/>
        </w:rPr>
        <w:t xml:space="preserve"> млрд рублей, в том числе за счет средств городского бюджета – </w:t>
      </w:r>
      <w:r w:rsidR="00120B0B" w:rsidRPr="0089643B">
        <w:rPr>
          <w:rFonts w:ascii="Times New Roman" w:eastAsia="Times New Roman" w:hAnsi="Times New Roman" w:cs="Times New Roman"/>
          <w:color w:val="000000"/>
          <w:sz w:val="28"/>
          <w:szCs w:val="28"/>
          <w:lang w:eastAsia="ru-RU"/>
        </w:rPr>
        <w:t>3 369,2</w:t>
      </w:r>
      <w:r w:rsidRPr="0089643B">
        <w:rPr>
          <w:rFonts w:ascii="Times New Roman" w:eastAsia="Times New Roman" w:hAnsi="Times New Roman" w:cs="Times New Roman"/>
          <w:color w:val="000000"/>
          <w:sz w:val="28"/>
          <w:szCs w:val="28"/>
          <w:lang w:eastAsia="ru-RU"/>
        </w:rPr>
        <w:t xml:space="preserve"> млрд рублей.</w:t>
      </w:r>
    </w:p>
    <w:p w:rsidR="00A56398" w:rsidRPr="0089643B" w:rsidRDefault="00A56398" w:rsidP="00A5639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Из 481 уникальных натуральных показателей (без учета дублирования на уровнях госпрограммы, подпрограммы, мероприятий) по итогам 2022 года:</w:t>
      </w:r>
    </w:p>
    <w:p w:rsidR="00A56398" w:rsidRPr="0089643B" w:rsidRDefault="00A56398" w:rsidP="00A5639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выполнено полностью – 209 показателей (44 % от общего количества);</w:t>
      </w:r>
    </w:p>
    <w:p w:rsidR="00A56398" w:rsidRPr="0089643B" w:rsidRDefault="00A56398" w:rsidP="00A5639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перевыполнено – 206 показателей (43 % от общего количества);</w:t>
      </w:r>
    </w:p>
    <w:p w:rsidR="00A56398" w:rsidRPr="0089643B" w:rsidRDefault="00A56398" w:rsidP="00A5639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Calibri" w:hAnsi="Times New Roman" w:cs="Times New Roman"/>
          <w:sz w:val="28"/>
          <w:szCs w:val="28"/>
        </w:rPr>
        <w:t>- выполнено не в полном объеме по объективным причинам – 66 показателей (13 % от общего количества).</w:t>
      </w:r>
    </w:p>
    <w:p w:rsidR="004A6DFD" w:rsidRPr="006049AD" w:rsidRDefault="004C1830" w:rsidP="00A56398">
      <w:pPr>
        <w:spacing w:after="0" w:line="240" w:lineRule="auto"/>
        <w:ind w:firstLine="709"/>
        <w:contextualSpacing/>
        <w:jc w:val="both"/>
        <w:rPr>
          <w:rFonts w:ascii="Times New Roman" w:eastAsia="Calibri" w:hAnsi="Times New Roman" w:cs="Times New Roman"/>
          <w:sz w:val="28"/>
          <w:szCs w:val="28"/>
        </w:rPr>
      </w:pPr>
      <w:r w:rsidRPr="0089643B">
        <w:rPr>
          <w:rFonts w:ascii="Times New Roman" w:eastAsia="Times New Roman" w:hAnsi="Times New Roman" w:cs="Times New Roman"/>
          <w:color w:val="000000"/>
          <w:sz w:val="28"/>
          <w:szCs w:val="28"/>
          <w:lang w:eastAsia="ru-RU"/>
        </w:rPr>
        <w:t xml:space="preserve">Результаты оценки эффективности и результативности государственных программ города Москвы показали, что </w:t>
      </w:r>
      <w:r w:rsidR="00971CF2" w:rsidRPr="0089643B">
        <w:rPr>
          <w:rFonts w:ascii="Times New Roman" w:eastAsia="Times New Roman" w:hAnsi="Times New Roman" w:cs="Times New Roman"/>
          <w:color w:val="000000"/>
          <w:sz w:val="28"/>
          <w:szCs w:val="28"/>
          <w:lang w:eastAsia="ru-RU"/>
        </w:rPr>
        <w:t>ключевые</w:t>
      </w:r>
      <w:r w:rsidRPr="0089643B">
        <w:rPr>
          <w:rFonts w:ascii="Times New Roman" w:eastAsia="Times New Roman" w:hAnsi="Times New Roman" w:cs="Times New Roman"/>
          <w:color w:val="000000"/>
          <w:sz w:val="28"/>
          <w:szCs w:val="28"/>
          <w:lang w:eastAsia="ru-RU"/>
        </w:rPr>
        <w:t xml:space="preserve"> натуральны</w:t>
      </w:r>
      <w:r w:rsidR="00971CF2" w:rsidRPr="0089643B">
        <w:rPr>
          <w:rFonts w:ascii="Times New Roman" w:eastAsia="Times New Roman" w:hAnsi="Times New Roman" w:cs="Times New Roman"/>
          <w:color w:val="000000"/>
          <w:sz w:val="28"/>
          <w:szCs w:val="28"/>
          <w:lang w:eastAsia="ru-RU"/>
        </w:rPr>
        <w:t>е</w:t>
      </w:r>
      <w:r w:rsidRPr="0089643B">
        <w:rPr>
          <w:rFonts w:ascii="Times New Roman" w:eastAsia="Times New Roman" w:hAnsi="Times New Roman" w:cs="Times New Roman"/>
          <w:color w:val="000000"/>
          <w:sz w:val="28"/>
          <w:szCs w:val="28"/>
          <w:lang w:eastAsia="ru-RU"/>
        </w:rPr>
        <w:t xml:space="preserve"> показател</w:t>
      </w:r>
      <w:r w:rsidR="00971CF2" w:rsidRPr="0089643B">
        <w:rPr>
          <w:rFonts w:ascii="Times New Roman" w:eastAsia="Times New Roman" w:hAnsi="Times New Roman" w:cs="Times New Roman"/>
          <w:color w:val="000000"/>
          <w:sz w:val="28"/>
          <w:szCs w:val="28"/>
          <w:lang w:eastAsia="ru-RU"/>
        </w:rPr>
        <w:t>и</w:t>
      </w:r>
      <w:r w:rsidRPr="0089643B">
        <w:rPr>
          <w:rFonts w:ascii="Times New Roman" w:eastAsia="Times New Roman" w:hAnsi="Times New Roman" w:cs="Times New Roman"/>
          <w:color w:val="000000"/>
          <w:sz w:val="28"/>
          <w:szCs w:val="28"/>
          <w:lang w:eastAsia="ru-RU"/>
        </w:rPr>
        <w:t xml:space="preserve"> государственных программ достигнут</w:t>
      </w:r>
      <w:r w:rsidR="00971CF2" w:rsidRPr="0089643B">
        <w:rPr>
          <w:rFonts w:ascii="Times New Roman" w:eastAsia="Times New Roman" w:hAnsi="Times New Roman" w:cs="Times New Roman"/>
          <w:color w:val="000000"/>
          <w:sz w:val="28"/>
          <w:szCs w:val="28"/>
          <w:lang w:eastAsia="ru-RU"/>
        </w:rPr>
        <w:t>ы, в ряде программ перевыполнены</w:t>
      </w:r>
      <w:r w:rsidRPr="0089643B">
        <w:rPr>
          <w:rFonts w:ascii="Times New Roman" w:eastAsia="Times New Roman" w:hAnsi="Times New Roman" w:cs="Times New Roman"/>
          <w:color w:val="000000"/>
          <w:sz w:val="28"/>
          <w:szCs w:val="28"/>
          <w:lang w:eastAsia="ru-RU"/>
        </w:rPr>
        <w:t xml:space="preserve"> при высокой эффективности использования средств городского бюджета</w:t>
      </w:r>
      <w:r w:rsidR="00EE19C7" w:rsidRPr="0089643B">
        <w:rPr>
          <w:rFonts w:ascii="Times New Roman" w:eastAsia="Times New Roman" w:hAnsi="Times New Roman" w:cs="Times New Roman"/>
          <w:color w:val="000000"/>
          <w:sz w:val="28"/>
          <w:szCs w:val="28"/>
          <w:lang w:eastAsia="ru-RU"/>
        </w:rPr>
        <w:t>. В связи</w:t>
      </w:r>
      <w:r w:rsidR="00393D19" w:rsidRPr="0089643B">
        <w:rPr>
          <w:rFonts w:ascii="Times New Roman" w:eastAsia="Times New Roman" w:hAnsi="Times New Roman" w:cs="Times New Roman"/>
          <w:color w:val="000000"/>
          <w:sz w:val="28"/>
          <w:szCs w:val="28"/>
          <w:lang w:eastAsia="ru-RU"/>
        </w:rPr>
        <w:t xml:space="preserve"> </w:t>
      </w:r>
      <w:r w:rsidR="00971CF2" w:rsidRPr="0089643B">
        <w:rPr>
          <w:rFonts w:ascii="Times New Roman" w:eastAsia="Times New Roman" w:hAnsi="Times New Roman" w:cs="Times New Roman"/>
          <w:color w:val="000000"/>
          <w:sz w:val="28"/>
          <w:szCs w:val="28"/>
          <w:lang w:eastAsia="ru-RU"/>
        </w:rPr>
        <w:t>с чем реализация</w:t>
      </w:r>
      <w:r w:rsidRPr="0089643B">
        <w:rPr>
          <w:rFonts w:ascii="Times New Roman" w:eastAsia="Times New Roman" w:hAnsi="Times New Roman" w:cs="Times New Roman"/>
          <w:color w:val="000000"/>
          <w:sz w:val="28"/>
          <w:szCs w:val="28"/>
          <w:lang w:eastAsia="ru-RU"/>
        </w:rPr>
        <w:t xml:space="preserve"> государственных программ </w:t>
      </w:r>
      <w:r w:rsidR="00971CF2" w:rsidRPr="0089643B">
        <w:rPr>
          <w:rFonts w:ascii="Times New Roman" w:eastAsia="Times New Roman" w:hAnsi="Times New Roman" w:cs="Times New Roman"/>
          <w:color w:val="000000"/>
          <w:sz w:val="28"/>
          <w:szCs w:val="28"/>
          <w:lang w:eastAsia="ru-RU"/>
        </w:rPr>
        <w:t xml:space="preserve">в целом характеризуется </w:t>
      </w:r>
      <w:r w:rsidRPr="0089643B">
        <w:rPr>
          <w:rFonts w:ascii="Times New Roman" w:eastAsia="Times New Roman" w:hAnsi="Times New Roman" w:cs="Times New Roman"/>
          <w:color w:val="000000"/>
          <w:sz w:val="28"/>
          <w:szCs w:val="28"/>
          <w:lang w:eastAsia="ru-RU"/>
        </w:rPr>
        <w:t>высоко</w:t>
      </w:r>
      <w:r w:rsidR="00971CF2" w:rsidRPr="0089643B">
        <w:rPr>
          <w:rFonts w:ascii="Times New Roman" w:eastAsia="Times New Roman" w:hAnsi="Times New Roman" w:cs="Times New Roman"/>
          <w:color w:val="000000"/>
          <w:sz w:val="28"/>
          <w:szCs w:val="28"/>
          <w:lang w:eastAsia="ru-RU"/>
        </w:rPr>
        <w:t>й</w:t>
      </w:r>
      <w:r w:rsidRPr="0089643B">
        <w:rPr>
          <w:rFonts w:ascii="Times New Roman" w:eastAsia="Times New Roman" w:hAnsi="Times New Roman" w:cs="Times New Roman"/>
          <w:color w:val="000000"/>
          <w:sz w:val="28"/>
          <w:szCs w:val="28"/>
          <w:lang w:eastAsia="ru-RU"/>
        </w:rPr>
        <w:t xml:space="preserve"> эффективно</w:t>
      </w:r>
      <w:r w:rsidR="00971CF2" w:rsidRPr="0089643B">
        <w:rPr>
          <w:rFonts w:ascii="Times New Roman" w:eastAsia="Times New Roman" w:hAnsi="Times New Roman" w:cs="Times New Roman"/>
          <w:color w:val="000000"/>
          <w:sz w:val="28"/>
          <w:szCs w:val="28"/>
          <w:lang w:eastAsia="ru-RU"/>
        </w:rPr>
        <w:t>стью</w:t>
      </w:r>
      <w:r w:rsidRPr="0089643B">
        <w:rPr>
          <w:rFonts w:ascii="Times New Roman" w:eastAsia="Times New Roman" w:hAnsi="Times New Roman" w:cs="Times New Roman"/>
          <w:color w:val="000000"/>
          <w:sz w:val="28"/>
          <w:szCs w:val="28"/>
          <w:lang w:eastAsia="ru-RU"/>
        </w:rPr>
        <w:t xml:space="preserve"> и результативностью.</w:t>
      </w:r>
      <w:bookmarkStart w:id="28" w:name="_GoBack"/>
      <w:bookmarkEnd w:id="28"/>
    </w:p>
    <w:sectPr w:rsidR="004A6DFD" w:rsidRPr="006049AD" w:rsidSect="003710F3">
      <w:headerReference w:type="even" r:id="rId9"/>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791" w:rsidRDefault="00DD0791" w:rsidP="005E50D0">
      <w:pPr>
        <w:spacing w:after="0" w:line="240" w:lineRule="auto"/>
      </w:pPr>
      <w:r>
        <w:separator/>
      </w:r>
    </w:p>
  </w:endnote>
  <w:endnote w:type="continuationSeparator" w:id="0">
    <w:p w:rsidR="00DD0791" w:rsidRDefault="00DD0791" w:rsidP="005E5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PF Agora Sans Pro Light">
    <w:altName w:val="Times New Roman"/>
    <w:charset w:val="CC"/>
    <w:family w:val="auto"/>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791" w:rsidRDefault="00DD0791" w:rsidP="005E50D0">
      <w:pPr>
        <w:spacing w:after="0" w:line="240" w:lineRule="auto"/>
      </w:pPr>
      <w:r>
        <w:separator/>
      </w:r>
    </w:p>
  </w:footnote>
  <w:footnote w:type="continuationSeparator" w:id="0">
    <w:p w:rsidR="00DD0791" w:rsidRDefault="00DD0791" w:rsidP="005E5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521891"/>
      <w:docPartObj>
        <w:docPartGallery w:val="Page Numbers (Top of Page)"/>
        <w:docPartUnique/>
      </w:docPartObj>
    </w:sdtPr>
    <w:sdtEndPr>
      <w:rPr>
        <w:rFonts w:ascii="Times New Roman" w:hAnsi="Times New Roman" w:cs="Times New Roman"/>
        <w:sz w:val="24"/>
        <w:szCs w:val="24"/>
      </w:rPr>
    </w:sdtEndPr>
    <w:sdtContent>
      <w:p w:rsidR="00DD0791" w:rsidRPr="00E5741A" w:rsidRDefault="00DD0791">
        <w:pPr>
          <w:pStyle w:val="a5"/>
          <w:jc w:val="center"/>
          <w:rPr>
            <w:rFonts w:ascii="Times New Roman" w:hAnsi="Times New Roman" w:cs="Times New Roman"/>
            <w:sz w:val="24"/>
            <w:szCs w:val="24"/>
          </w:rPr>
        </w:pPr>
        <w:r w:rsidRPr="00E5741A">
          <w:rPr>
            <w:rFonts w:ascii="Times New Roman" w:hAnsi="Times New Roman" w:cs="Times New Roman"/>
            <w:sz w:val="24"/>
            <w:szCs w:val="24"/>
          </w:rPr>
          <w:fldChar w:fldCharType="begin"/>
        </w:r>
        <w:r w:rsidRPr="00E5741A">
          <w:rPr>
            <w:rFonts w:ascii="Times New Roman" w:hAnsi="Times New Roman" w:cs="Times New Roman"/>
            <w:sz w:val="24"/>
            <w:szCs w:val="24"/>
          </w:rPr>
          <w:instrText>PAGE   \* MERGEFORMAT</w:instrText>
        </w:r>
        <w:r w:rsidRPr="00E5741A">
          <w:rPr>
            <w:rFonts w:ascii="Times New Roman" w:hAnsi="Times New Roman" w:cs="Times New Roman"/>
            <w:sz w:val="24"/>
            <w:szCs w:val="24"/>
          </w:rPr>
          <w:fldChar w:fldCharType="separate"/>
        </w:r>
        <w:r w:rsidR="0089643B">
          <w:rPr>
            <w:rFonts w:ascii="Times New Roman" w:hAnsi="Times New Roman" w:cs="Times New Roman"/>
            <w:noProof/>
            <w:sz w:val="24"/>
            <w:szCs w:val="24"/>
          </w:rPr>
          <w:t>108</w:t>
        </w:r>
        <w:r w:rsidRPr="00E5741A">
          <w:rPr>
            <w:rFonts w:ascii="Times New Roman" w:hAnsi="Times New Roman" w:cs="Times New Roman"/>
            <w:sz w:val="24"/>
            <w:szCs w:val="24"/>
          </w:rPr>
          <w:fldChar w:fldCharType="end"/>
        </w:r>
      </w:p>
    </w:sdtContent>
  </w:sdt>
  <w:p w:rsidR="00DD0791" w:rsidRDefault="00DD079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149977"/>
      <w:docPartObj>
        <w:docPartGallery w:val="Page Numbers (Top of Page)"/>
        <w:docPartUnique/>
      </w:docPartObj>
    </w:sdtPr>
    <w:sdtEndPr>
      <w:rPr>
        <w:rFonts w:ascii="Times New Roman" w:hAnsi="Times New Roman" w:cs="Times New Roman"/>
        <w:sz w:val="24"/>
        <w:szCs w:val="24"/>
      </w:rPr>
    </w:sdtEndPr>
    <w:sdtContent>
      <w:p w:rsidR="00DD0791" w:rsidRPr="00033EEF" w:rsidRDefault="00DD0791">
        <w:pPr>
          <w:pStyle w:val="a5"/>
          <w:jc w:val="center"/>
          <w:rPr>
            <w:rFonts w:ascii="Times New Roman" w:hAnsi="Times New Roman" w:cs="Times New Roman"/>
            <w:sz w:val="24"/>
            <w:szCs w:val="24"/>
          </w:rPr>
        </w:pPr>
        <w:r w:rsidRPr="00033EEF">
          <w:rPr>
            <w:rFonts w:ascii="Times New Roman" w:hAnsi="Times New Roman" w:cs="Times New Roman"/>
            <w:sz w:val="24"/>
            <w:szCs w:val="24"/>
          </w:rPr>
          <w:fldChar w:fldCharType="begin"/>
        </w:r>
        <w:r w:rsidRPr="00033EEF">
          <w:rPr>
            <w:rFonts w:ascii="Times New Roman" w:hAnsi="Times New Roman" w:cs="Times New Roman"/>
            <w:sz w:val="24"/>
            <w:szCs w:val="24"/>
          </w:rPr>
          <w:instrText>PAGE   \* MERGEFORMAT</w:instrText>
        </w:r>
        <w:r w:rsidRPr="00033EEF">
          <w:rPr>
            <w:rFonts w:ascii="Times New Roman" w:hAnsi="Times New Roman" w:cs="Times New Roman"/>
            <w:sz w:val="24"/>
            <w:szCs w:val="24"/>
          </w:rPr>
          <w:fldChar w:fldCharType="separate"/>
        </w:r>
        <w:r w:rsidR="0089643B">
          <w:rPr>
            <w:rFonts w:ascii="Times New Roman" w:hAnsi="Times New Roman" w:cs="Times New Roman"/>
            <w:noProof/>
            <w:sz w:val="24"/>
            <w:szCs w:val="24"/>
          </w:rPr>
          <w:t>109</w:t>
        </w:r>
        <w:r w:rsidRPr="00033EE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72764A"/>
    <w:multiLevelType w:val="hybridMultilevel"/>
    <w:tmpl w:val="B276E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616A2D"/>
    <w:multiLevelType w:val="hybridMultilevel"/>
    <w:tmpl w:val="06BCCD42"/>
    <w:lvl w:ilvl="0" w:tplc="CBC60152">
      <w:start w:val="1"/>
      <w:numFmt w:val="bullet"/>
      <w:suff w:val="space"/>
      <w:lvlText w:val=""/>
      <w:lvlJc w:val="left"/>
      <w:pPr>
        <w:ind w:left="709" w:hanging="70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DD71B4"/>
    <w:multiLevelType w:val="singleLevel"/>
    <w:tmpl w:val="9CBAF890"/>
    <w:lvl w:ilvl="0">
      <w:numFmt w:val="bullet"/>
      <w:lvlText w:val="•"/>
      <w:lvlJc w:val="left"/>
      <w:pPr>
        <w:ind w:left="420" w:hanging="360"/>
      </w:p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23C"/>
    <w:rsid w:val="00000F4F"/>
    <w:rsid w:val="0000172F"/>
    <w:rsid w:val="000028C4"/>
    <w:rsid w:val="00003A60"/>
    <w:rsid w:val="00003EA2"/>
    <w:rsid w:val="000058E5"/>
    <w:rsid w:val="00005B6A"/>
    <w:rsid w:val="00012D6D"/>
    <w:rsid w:val="000134B2"/>
    <w:rsid w:val="000134ED"/>
    <w:rsid w:val="0001413D"/>
    <w:rsid w:val="000149F7"/>
    <w:rsid w:val="00015D12"/>
    <w:rsid w:val="00016D56"/>
    <w:rsid w:val="00016DF3"/>
    <w:rsid w:val="00017B49"/>
    <w:rsid w:val="00020EAA"/>
    <w:rsid w:val="00021F8F"/>
    <w:rsid w:val="00022AEC"/>
    <w:rsid w:val="00024239"/>
    <w:rsid w:val="00027A07"/>
    <w:rsid w:val="00027CBC"/>
    <w:rsid w:val="0003066D"/>
    <w:rsid w:val="000308D2"/>
    <w:rsid w:val="0003121C"/>
    <w:rsid w:val="00031911"/>
    <w:rsid w:val="00031F78"/>
    <w:rsid w:val="00033EEF"/>
    <w:rsid w:val="00035716"/>
    <w:rsid w:val="00035A45"/>
    <w:rsid w:val="00036684"/>
    <w:rsid w:val="000376D0"/>
    <w:rsid w:val="00040A16"/>
    <w:rsid w:val="0004205C"/>
    <w:rsid w:val="0004388D"/>
    <w:rsid w:val="000461F8"/>
    <w:rsid w:val="00047E65"/>
    <w:rsid w:val="0005014C"/>
    <w:rsid w:val="00052C49"/>
    <w:rsid w:val="00054F2C"/>
    <w:rsid w:val="00056031"/>
    <w:rsid w:val="0005773F"/>
    <w:rsid w:val="000611BF"/>
    <w:rsid w:val="00062B04"/>
    <w:rsid w:val="00066BC6"/>
    <w:rsid w:val="00066CFC"/>
    <w:rsid w:val="000673C7"/>
    <w:rsid w:val="0007140F"/>
    <w:rsid w:val="00071968"/>
    <w:rsid w:val="0007342E"/>
    <w:rsid w:val="00073843"/>
    <w:rsid w:val="000801C3"/>
    <w:rsid w:val="00084058"/>
    <w:rsid w:val="000868BC"/>
    <w:rsid w:val="0008784D"/>
    <w:rsid w:val="0008798D"/>
    <w:rsid w:val="0009093D"/>
    <w:rsid w:val="00090B48"/>
    <w:rsid w:val="00093371"/>
    <w:rsid w:val="00094BB1"/>
    <w:rsid w:val="000953D4"/>
    <w:rsid w:val="00096ED8"/>
    <w:rsid w:val="00097146"/>
    <w:rsid w:val="000A00F4"/>
    <w:rsid w:val="000A37FC"/>
    <w:rsid w:val="000A3A51"/>
    <w:rsid w:val="000A3F01"/>
    <w:rsid w:val="000A6F55"/>
    <w:rsid w:val="000A7664"/>
    <w:rsid w:val="000A7AA6"/>
    <w:rsid w:val="000B19D3"/>
    <w:rsid w:val="000B22D1"/>
    <w:rsid w:val="000B2E92"/>
    <w:rsid w:val="000B4C77"/>
    <w:rsid w:val="000B4CA5"/>
    <w:rsid w:val="000C0B14"/>
    <w:rsid w:val="000C2B86"/>
    <w:rsid w:val="000C4E12"/>
    <w:rsid w:val="000D2218"/>
    <w:rsid w:val="000D27DB"/>
    <w:rsid w:val="000D3106"/>
    <w:rsid w:val="000D3BAA"/>
    <w:rsid w:val="000D46E7"/>
    <w:rsid w:val="000D5D1A"/>
    <w:rsid w:val="000D67D3"/>
    <w:rsid w:val="000E500A"/>
    <w:rsid w:val="000E68AC"/>
    <w:rsid w:val="000E6E7C"/>
    <w:rsid w:val="000E75B9"/>
    <w:rsid w:val="000E792A"/>
    <w:rsid w:val="000F0B4E"/>
    <w:rsid w:val="000F1498"/>
    <w:rsid w:val="000F1BFF"/>
    <w:rsid w:val="000F3380"/>
    <w:rsid w:val="000F3B9A"/>
    <w:rsid w:val="000F61BA"/>
    <w:rsid w:val="000F6F40"/>
    <w:rsid w:val="000F7C4D"/>
    <w:rsid w:val="00101108"/>
    <w:rsid w:val="00101C6C"/>
    <w:rsid w:val="00102802"/>
    <w:rsid w:val="001043C7"/>
    <w:rsid w:val="00107046"/>
    <w:rsid w:val="001077DB"/>
    <w:rsid w:val="00107DE0"/>
    <w:rsid w:val="0011252E"/>
    <w:rsid w:val="001139E3"/>
    <w:rsid w:val="001145B6"/>
    <w:rsid w:val="00114ED9"/>
    <w:rsid w:val="00117224"/>
    <w:rsid w:val="00117C5B"/>
    <w:rsid w:val="00120AB1"/>
    <w:rsid w:val="00120B0B"/>
    <w:rsid w:val="00120B71"/>
    <w:rsid w:val="00120E05"/>
    <w:rsid w:val="00124615"/>
    <w:rsid w:val="001317F3"/>
    <w:rsid w:val="001326B5"/>
    <w:rsid w:val="00132CE6"/>
    <w:rsid w:val="00133002"/>
    <w:rsid w:val="00133B08"/>
    <w:rsid w:val="00134494"/>
    <w:rsid w:val="001359B6"/>
    <w:rsid w:val="00135CA6"/>
    <w:rsid w:val="00135D06"/>
    <w:rsid w:val="00136210"/>
    <w:rsid w:val="00141513"/>
    <w:rsid w:val="00141742"/>
    <w:rsid w:val="00141A13"/>
    <w:rsid w:val="00141E79"/>
    <w:rsid w:val="00145EDB"/>
    <w:rsid w:val="00146866"/>
    <w:rsid w:val="00146CC2"/>
    <w:rsid w:val="0015051A"/>
    <w:rsid w:val="001509FA"/>
    <w:rsid w:val="00151A0D"/>
    <w:rsid w:val="00152FC8"/>
    <w:rsid w:val="001558FC"/>
    <w:rsid w:val="00155982"/>
    <w:rsid w:val="0015731C"/>
    <w:rsid w:val="0016041A"/>
    <w:rsid w:val="001612AD"/>
    <w:rsid w:val="00161BB4"/>
    <w:rsid w:val="00162D34"/>
    <w:rsid w:val="001642FB"/>
    <w:rsid w:val="001643B6"/>
    <w:rsid w:val="00164806"/>
    <w:rsid w:val="001650A5"/>
    <w:rsid w:val="00165A45"/>
    <w:rsid w:val="0016633D"/>
    <w:rsid w:val="00167286"/>
    <w:rsid w:val="001706B3"/>
    <w:rsid w:val="001720AA"/>
    <w:rsid w:val="0017284D"/>
    <w:rsid w:val="0017397C"/>
    <w:rsid w:val="00174CD1"/>
    <w:rsid w:val="00174D59"/>
    <w:rsid w:val="00175CEE"/>
    <w:rsid w:val="001814A4"/>
    <w:rsid w:val="001841EF"/>
    <w:rsid w:val="00184301"/>
    <w:rsid w:val="001901B5"/>
    <w:rsid w:val="0019123B"/>
    <w:rsid w:val="0019126E"/>
    <w:rsid w:val="00191FE5"/>
    <w:rsid w:val="001922C5"/>
    <w:rsid w:val="00193779"/>
    <w:rsid w:val="001937F5"/>
    <w:rsid w:val="001967A9"/>
    <w:rsid w:val="00197D2C"/>
    <w:rsid w:val="001A1858"/>
    <w:rsid w:val="001A2ECD"/>
    <w:rsid w:val="001A3F29"/>
    <w:rsid w:val="001A5FE4"/>
    <w:rsid w:val="001A62DF"/>
    <w:rsid w:val="001B2C98"/>
    <w:rsid w:val="001B3C08"/>
    <w:rsid w:val="001B3DEC"/>
    <w:rsid w:val="001B5710"/>
    <w:rsid w:val="001B57A0"/>
    <w:rsid w:val="001B6671"/>
    <w:rsid w:val="001C30B6"/>
    <w:rsid w:val="001C4E2F"/>
    <w:rsid w:val="001C5F59"/>
    <w:rsid w:val="001C6B49"/>
    <w:rsid w:val="001C6E74"/>
    <w:rsid w:val="001D1428"/>
    <w:rsid w:val="001D1F21"/>
    <w:rsid w:val="001D2116"/>
    <w:rsid w:val="001D22EA"/>
    <w:rsid w:val="001D2AE2"/>
    <w:rsid w:val="001D40A1"/>
    <w:rsid w:val="001D48ED"/>
    <w:rsid w:val="001D5C64"/>
    <w:rsid w:val="001D5F30"/>
    <w:rsid w:val="001D6C06"/>
    <w:rsid w:val="001D79BE"/>
    <w:rsid w:val="001D7D8E"/>
    <w:rsid w:val="001E1CB3"/>
    <w:rsid w:val="001E647E"/>
    <w:rsid w:val="001E6733"/>
    <w:rsid w:val="001F1444"/>
    <w:rsid w:val="001F1818"/>
    <w:rsid w:val="001F2D1C"/>
    <w:rsid w:val="001F3381"/>
    <w:rsid w:val="001F4A1E"/>
    <w:rsid w:val="0020022B"/>
    <w:rsid w:val="002008F1"/>
    <w:rsid w:val="00200953"/>
    <w:rsid w:val="00201127"/>
    <w:rsid w:val="00204928"/>
    <w:rsid w:val="00205A3E"/>
    <w:rsid w:val="0020680C"/>
    <w:rsid w:val="00206B28"/>
    <w:rsid w:val="002106A0"/>
    <w:rsid w:val="0021197F"/>
    <w:rsid w:val="0021309B"/>
    <w:rsid w:val="00216AD9"/>
    <w:rsid w:val="00216CAD"/>
    <w:rsid w:val="00217B35"/>
    <w:rsid w:val="00220FF7"/>
    <w:rsid w:val="00221B0A"/>
    <w:rsid w:val="002220D6"/>
    <w:rsid w:val="00224DEF"/>
    <w:rsid w:val="00224E59"/>
    <w:rsid w:val="0022567B"/>
    <w:rsid w:val="002264A5"/>
    <w:rsid w:val="00226F5E"/>
    <w:rsid w:val="0023142E"/>
    <w:rsid w:val="00236CA9"/>
    <w:rsid w:val="00242B9F"/>
    <w:rsid w:val="00243EB4"/>
    <w:rsid w:val="00244746"/>
    <w:rsid w:val="00244A8D"/>
    <w:rsid w:val="002460B9"/>
    <w:rsid w:val="00247147"/>
    <w:rsid w:val="00247BCD"/>
    <w:rsid w:val="002501C6"/>
    <w:rsid w:val="00250B16"/>
    <w:rsid w:val="00251358"/>
    <w:rsid w:val="00251E25"/>
    <w:rsid w:val="0025216E"/>
    <w:rsid w:val="00252921"/>
    <w:rsid w:val="00253776"/>
    <w:rsid w:val="0025408C"/>
    <w:rsid w:val="00254A8A"/>
    <w:rsid w:val="00255271"/>
    <w:rsid w:val="0025695F"/>
    <w:rsid w:val="0025751B"/>
    <w:rsid w:val="0026241D"/>
    <w:rsid w:val="00263238"/>
    <w:rsid w:val="00263FB8"/>
    <w:rsid w:val="002652AB"/>
    <w:rsid w:val="002653EA"/>
    <w:rsid w:val="00265D0D"/>
    <w:rsid w:val="00266127"/>
    <w:rsid w:val="00270077"/>
    <w:rsid w:val="002723EE"/>
    <w:rsid w:val="00277A74"/>
    <w:rsid w:val="00280761"/>
    <w:rsid w:val="00283FA8"/>
    <w:rsid w:val="002842E3"/>
    <w:rsid w:val="002860FE"/>
    <w:rsid w:val="0029072D"/>
    <w:rsid w:val="00297E40"/>
    <w:rsid w:val="002A014C"/>
    <w:rsid w:val="002A2FF9"/>
    <w:rsid w:val="002A407E"/>
    <w:rsid w:val="002A4592"/>
    <w:rsid w:val="002A6EC9"/>
    <w:rsid w:val="002A7891"/>
    <w:rsid w:val="002B1055"/>
    <w:rsid w:val="002B1DEA"/>
    <w:rsid w:val="002B1FC7"/>
    <w:rsid w:val="002B32DC"/>
    <w:rsid w:val="002B3858"/>
    <w:rsid w:val="002B40F9"/>
    <w:rsid w:val="002B4CAB"/>
    <w:rsid w:val="002B7798"/>
    <w:rsid w:val="002C4194"/>
    <w:rsid w:val="002C46F2"/>
    <w:rsid w:val="002D1B9D"/>
    <w:rsid w:val="002D2F1C"/>
    <w:rsid w:val="002D2FD6"/>
    <w:rsid w:val="002D55E9"/>
    <w:rsid w:val="002D5DD0"/>
    <w:rsid w:val="002D6BE3"/>
    <w:rsid w:val="002D6F0B"/>
    <w:rsid w:val="002D7E13"/>
    <w:rsid w:val="002E0EE2"/>
    <w:rsid w:val="002E2BBB"/>
    <w:rsid w:val="002E37C4"/>
    <w:rsid w:val="002E40F8"/>
    <w:rsid w:val="002E5B64"/>
    <w:rsid w:val="002E7150"/>
    <w:rsid w:val="002F0671"/>
    <w:rsid w:val="002F06AB"/>
    <w:rsid w:val="002F0EDA"/>
    <w:rsid w:val="002F2172"/>
    <w:rsid w:val="002F2D11"/>
    <w:rsid w:val="002F3356"/>
    <w:rsid w:val="002F3E2C"/>
    <w:rsid w:val="002F48F2"/>
    <w:rsid w:val="002F584B"/>
    <w:rsid w:val="002F6504"/>
    <w:rsid w:val="002F7EB9"/>
    <w:rsid w:val="003000A0"/>
    <w:rsid w:val="00301F9B"/>
    <w:rsid w:val="00306814"/>
    <w:rsid w:val="00307C95"/>
    <w:rsid w:val="0031050A"/>
    <w:rsid w:val="00310559"/>
    <w:rsid w:val="00311C76"/>
    <w:rsid w:val="003133D1"/>
    <w:rsid w:val="00313C9A"/>
    <w:rsid w:val="003161EC"/>
    <w:rsid w:val="00321DFE"/>
    <w:rsid w:val="0032222C"/>
    <w:rsid w:val="00326191"/>
    <w:rsid w:val="003277AD"/>
    <w:rsid w:val="003278FD"/>
    <w:rsid w:val="0033340D"/>
    <w:rsid w:val="00333472"/>
    <w:rsid w:val="00334527"/>
    <w:rsid w:val="0034428F"/>
    <w:rsid w:val="00346D0E"/>
    <w:rsid w:val="00351D3F"/>
    <w:rsid w:val="0035312F"/>
    <w:rsid w:val="00353518"/>
    <w:rsid w:val="00353BE8"/>
    <w:rsid w:val="00355C01"/>
    <w:rsid w:val="00357612"/>
    <w:rsid w:val="00357BE0"/>
    <w:rsid w:val="00357C78"/>
    <w:rsid w:val="00361FB6"/>
    <w:rsid w:val="00363D00"/>
    <w:rsid w:val="0036502A"/>
    <w:rsid w:val="00366337"/>
    <w:rsid w:val="00367555"/>
    <w:rsid w:val="003700CA"/>
    <w:rsid w:val="003705EA"/>
    <w:rsid w:val="0037076F"/>
    <w:rsid w:val="003710F3"/>
    <w:rsid w:val="00371565"/>
    <w:rsid w:val="00372533"/>
    <w:rsid w:val="0037575B"/>
    <w:rsid w:val="00375A78"/>
    <w:rsid w:val="0038122F"/>
    <w:rsid w:val="00382FE3"/>
    <w:rsid w:val="0038341B"/>
    <w:rsid w:val="003856F9"/>
    <w:rsid w:val="003874A0"/>
    <w:rsid w:val="003902AD"/>
    <w:rsid w:val="00391B66"/>
    <w:rsid w:val="00391CB5"/>
    <w:rsid w:val="00393D19"/>
    <w:rsid w:val="00394CC5"/>
    <w:rsid w:val="00394E86"/>
    <w:rsid w:val="0039518F"/>
    <w:rsid w:val="0039585F"/>
    <w:rsid w:val="003A0237"/>
    <w:rsid w:val="003A03C6"/>
    <w:rsid w:val="003A0E1F"/>
    <w:rsid w:val="003A11A1"/>
    <w:rsid w:val="003A1824"/>
    <w:rsid w:val="003A2254"/>
    <w:rsid w:val="003A244A"/>
    <w:rsid w:val="003A2EE5"/>
    <w:rsid w:val="003A4CF8"/>
    <w:rsid w:val="003A5C1B"/>
    <w:rsid w:val="003A5EB7"/>
    <w:rsid w:val="003A62EE"/>
    <w:rsid w:val="003A6A9F"/>
    <w:rsid w:val="003A6D46"/>
    <w:rsid w:val="003A739E"/>
    <w:rsid w:val="003A79BC"/>
    <w:rsid w:val="003B0333"/>
    <w:rsid w:val="003B0A50"/>
    <w:rsid w:val="003B2F12"/>
    <w:rsid w:val="003B380B"/>
    <w:rsid w:val="003B3B9C"/>
    <w:rsid w:val="003B47FD"/>
    <w:rsid w:val="003B67BB"/>
    <w:rsid w:val="003B6C42"/>
    <w:rsid w:val="003B73B9"/>
    <w:rsid w:val="003B7EFF"/>
    <w:rsid w:val="003C283D"/>
    <w:rsid w:val="003C55DE"/>
    <w:rsid w:val="003D0991"/>
    <w:rsid w:val="003D0BB8"/>
    <w:rsid w:val="003D2B7F"/>
    <w:rsid w:val="003D2FFD"/>
    <w:rsid w:val="003D3C87"/>
    <w:rsid w:val="003D41B6"/>
    <w:rsid w:val="003E0BEC"/>
    <w:rsid w:val="003E0FF6"/>
    <w:rsid w:val="003E18F2"/>
    <w:rsid w:val="003E1975"/>
    <w:rsid w:val="003E560C"/>
    <w:rsid w:val="003E5821"/>
    <w:rsid w:val="003E7590"/>
    <w:rsid w:val="003F076D"/>
    <w:rsid w:val="003F41DF"/>
    <w:rsid w:val="003F5353"/>
    <w:rsid w:val="00400652"/>
    <w:rsid w:val="00403E19"/>
    <w:rsid w:val="00404264"/>
    <w:rsid w:val="00404990"/>
    <w:rsid w:val="004056E4"/>
    <w:rsid w:val="00405D6A"/>
    <w:rsid w:val="00406993"/>
    <w:rsid w:val="00406BCD"/>
    <w:rsid w:val="004118B1"/>
    <w:rsid w:val="00414E2F"/>
    <w:rsid w:val="0041505F"/>
    <w:rsid w:val="00416887"/>
    <w:rsid w:val="00416969"/>
    <w:rsid w:val="00417BBC"/>
    <w:rsid w:val="00422C0C"/>
    <w:rsid w:val="0042760D"/>
    <w:rsid w:val="00427786"/>
    <w:rsid w:val="00432357"/>
    <w:rsid w:val="00432412"/>
    <w:rsid w:val="004324F6"/>
    <w:rsid w:val="00432588"/>
    <w:rsid w:val="0043275E"/>
    <w:rsid w:val="00432ED5"/>
    <w:rsid w:val="00436104"/>
    <w:rsid w:val="00437BEC"/>
    <w:rsid w:val="00443999"/>
    <w:rsid w:val="00443A72"/>
    <w:rsid w:val="00444CB2"/>
    <w:rsid w:val="00445BF0"/>
    <w:rsid w:val="00446968"/>
    <w:rsid w:val="004477DB"/>
    <w:rsid w:val="00450446"/>
    <w:rsid w:val="00452BEF"/>
    <w:rsid w:val="004559AE"/>
    <w:rsid w:val="00455F7E"/>
    <w:rsid w:val="00456E9D"/>
    <w:rsid w:val="004573F5"/>
    <w:rsid w:val="00457463"/>
    <w:rsid w:val="00457798"/>
    <w:rsid w:val="004616E5"/>
    <w:rsid w:val="004618C9"/>
    <w:rsid w:val="00463E52"/>
    <w:rsid w:val="0046540E"/>
    <w:rsid w:val="004715D0"/>
    <w:rsid w:val="00471A33"/>
    <w:rsid w:val="004749F2"/>
    <w:rsid w:val="00474B2C"/>
    <w:rsid w:val="00474E7F"/>
    <w:rsid w:val="00475780"/>
    <w:rsid w:val="00475AC6"/>
    <w:rsid w:val="00476A80"/>
    <w:rsid w:val="0047720C"/>
    <w:rsid w:val="00482441"/>
    <w:rsid w:val="00482AE6"/>
    <w:rsid w:val="00483500"/>
    <w:rsid w:val="0048399B"/>
    <w:rsid w:val="00484378"/>
    <w:rsid w:val="00484A45"/>
    <w:rsid w:val="00487A91"/>
    <w:rsid w:val="00487ACB"/>
    <w:rsid w:val="004908E1"/>
    <w:rsid w:val="00493AAF"/>
    <w:rsid w:val="00494FD8"/>
    <w:rsid w:val="00496699"/>
    <w:rsid w:val="00496976"/>
    <w:rsid w:val="004A28BB"/>
    <w:rsid w:val="004A28DC"/>
    <w:rsid w:val="004A6913"/>
    <w:rsid w:val="004A6DFD"/>
    <w:rsid w:val="004B10CF"/>
    <w:rsid w:val="004B1F18"/>
    <w:rsid w:val="004B232C"/>
    <w:rsid w:val="004B325E"/>
    <w:rsid w:val="004B525D"/>
    <w:rsid w:val="004C0EB5"/>
    <w:rsid w:val="004C1830"/>
    <w:rsid w:val="004C3F03"/>
    <w:rsid w:val="004C5244"/>
    <w:rsid w:val="004C526E"/>
    <w:rsid w:val="004C56C8"/>
    <w:rsid w:val="004C742A"/>
    <w:rsid w:val="004D11C4"/>
    <w:rsid w:val="004D19CF"/>
    <w:rsid w:val="004D4393"/>
    <w:rsid w:val="004D5FC3"/>
    <w:rsid w:val="004D7DCE"/>
    <w:rsid w:val="004E0AEA"/>
    <w:rsid w:val="004E173E"/>
    <w:rsid w:val="004E2577"/>
    <w:rsid w:val="004E4B40"/>
    <w:rsid w:val="004E6703"/>
    <w:rsid w:val="004F0DE5"/>
    <w:rsid w:val="004F337D"/>
    <w:rsid w:val="004F4667"/>
    <w:rsid w:val="00500252"/>
    <w:rsid w:val="00500B27"/>
    <w:rsid w:val="005028F7"/>
    <w:rsid w:val="005052EA"/>
    <w:rsid w:val="0050593F"/>
    <w:rsid w:val="00506660"/>
    <w:rsid w:val="00506723"/>
    <w:rsid w:val="005068DE"/>
    <w:rsid w:val="00506E9F"/>
    <w:rsid w:val="00512F92"/>
    <w:rsid w:val="005135A3"/>
    <w:rsid w:val="005136F2"/>
    <w:rsid w:val="0051380D"/>
    <w:rsid w:val="0052612A"/>
    <w:rsid w:val="005263D9"/>
    <w:rsid w:val="00531676"/>
    <w:rsid w:val="00534FF1"/>
    <w:rsid w:val="0053593B"/>
    <w:rsid w:val="00536EB6"/>
    <w:rsid w:val="00540A99"/>
    <w:rsid w:val="0054186B"/>
    <w:rsid w:val="00541CC5"/>
    <w:rsid w:val="0054396C"/>
    <w:rsid w:val="00546887"/>
    <w:rsid w:val="00551635"/>
    <w:rsid w:val="00553053"/>
    <w:rsid w:val="00553329"/>
    <w:rsid w:val="00554A57"/>
    <w:rsid w:val="00556D44"/>
    <w:rsid w:val="0055757A"/>
    <w:rsid w:val="00560094"/>
    <w:rsid w:val="0056255F"/>
    <w:rsid w:val="00562F1B"/>
    <w:rsid w:val="00565AA8"/>
    <w:rsid w:val="005726B0"/>
    <w:rsid w:val="00574D41"/>
    <w:rsid w:val="0057543D"/>
    <w:rsid w:val="00575C52"/>
    <w:rsid w:val="0057773F"/>
    <w:rsid w:val="0057781C"/>
    <w:rsid w:val="0058351D"/>
    <w:rsid w:val="005856F5"/>
    <w:rsid w:val="00585C3C"/>
    <w:rsid w:val="00586B91"/>
    <w:rsid w:val="00587477"/>
    <w:rsid w:val="00590E7B"/>
    <w:rsid w:val="005933F7"/>
    <w:rsid w:val="00593534"/>
    <w:rsid w:val="00594B4C"/>
    <w:rsid w:val="00594C49"/>
    <w:rsid w:val="005A1881"/>
    <w:rsid w:val="005A1AA8"/>
    <w:rsid w:val="005A1DBC"/>
    <w:rsid w:val="005A21E0"/>
    <w:rsid w:val="005A35A5"/>
    <w:rsid w:val="005A3889"/>
    <w:rsid w:val="005A39AD"/>
    <w:rsid w:val="005A7A2E"/>
    <w:rsid w:val="005B32C5"/>
    <w:rsid w:val="005B7370"/>
    <w:rsid w:val="005C33C8"/>
    <w:rsid w:val="005C3507"/>
    <w:rsid w:val="005C4E0C"/>
    <w:rsid w:val="005C6900"/>
    <w:rsid w:val="005C7342"/>
    <w:rsid w:val="005D04EC"/>
    <w:rsid w:val="005D0583"/>
    <w:rsid w:val="005D1D0C"/>
    <w:rsid w:val="005D237D"/>
    <w:rsid w:val="005D487E"/>
    <w:rsid w:val="005D58B0"/>
    <w:rsid w:val="005D5A97"/>
    <w:rsid w:val="005D669F"/>
    <w:rsid w:val="005D687A"/>
    <w:rsid w:val="005E4664"/>
    <w:rsid w:val="005E50D0"/>
    <w:rsid w:val="005E55E2"/>
    <w:rsid w:val="005E5F51"/>
    <w:rsid w:val="005E6EC3"/>
    <w:rsid w:val="005E7AC3"/>
    <w:rsid w:val="005F1D0B"/>
    <w:rsid w:val="005F212A"/>
    <w:rsid w:val="005F35B6"/>
    <w:rsid w:val="005F3C1F"/>
    <w:rsid w:val="005F4D62"/>
    <w:rsid w:val="005F58DA"/>
    <w:rsid w:val="005F7FAC"/>
    <w:rsid w:val="00600659"/>
    <w:rsid w:val="00603E75"/>
    <w:rsid w:val="0060403D"/>
    <w:rsid w:val="006049AD"/>
    <w:rsid w:val="00605BB1"/>
    <w:rsid w:val="00606122"/>
    <w:rsid w:val="006065A7"/>
    <w:rsid w:val="0060734A"/>
    <w:rsid w:val="00612952"/>
    <w:rsid w:val="0061298C"/>
    <w:rsid w:val="00613B13"/>
    <w:rsid w:val="00614047"/>
    <w:rsid w:val="0061490C"/>
    <w:rsid w:val="00621B57"/>
    <w:rsid w:val="00623768"/>
    <w:rsid w:val="006270CC"/>
    <w:rsid w:val="006303F2"/>
    <w:rsid w:val="00630697"/>
    <w:rsid w:val="00633351"/>
    <w:rsid w:val="00633967"/>
    <w:rsid w:val="00633D34"/>
    <w:rsid w:val="006355C6"/>
    <w:rsid w:val="00636A5A"/>
    <w:rsid w:val="00637E11"/>
    <w:rsid w:val="00644C35"/>
    <w:rsid w:val="00644FB6"/>
    <w:rsid w:val="00645A51"/>
    <w:rsid w:val="00645C91"/>
    <w:rsid w:val="00647621"/>
    <w:rsid w:val="00647D7C"/>
    <w:rsid w:val="006500F2"/>
    <w:rsid w:val="00650E92"/>
    <w:rsid w:val="00652A91"/>
    <w:rsid w:val="006534E8"/>
    <w:rsid w:val="0065399B"/>
    <w:rsid w:val="006547AF"/>
    <w:rsid w:val="00656A06"/>
    <w:rsid w:val="00656F87"/>
    <w:rsid w:val="006616E9"/>
    <w:rsid w:val="006624A8"/>
    <w:rsid w:val="00662F23"/>
    <w:rsid w:val="006631DA"/>
    <w:rsid w:val="00663B42"/>
    <w:rsid w:val="00664584"/>
    <w:rsid w:val="00664A1F"/>
    <w:rsid w:val="00671DDC"/>
    <w:rsid w:val="006767DD"/>
    <w:rsid w:val="00683214"/>
    <w:rsid w:val="00683A93"/>
    <w:rsid w:val="00683BDB"/>
    <w:rsid w:val="006843DD"/>
    <w:rsid w:val="00686864"/>
    <w:rsid w:val="00687725"/>
    <w:rsid w:val="00687BD8"/>
    <w:rsid w:val="00690640"/>
    <w:rsid w:val="0069361F"/>
    <w:rsid w:val="00694A1C"/>
    <w:rsid w:val="00695760"/>
    <w:rsid w:val="00695B20"/>
    <w:rsid w:val="00697AFB"/>
    <w:rsid w:val="006A2B95"/>
    <w:rsid w:val="006A4A9D"/>
    <w:rsid w:val="006A5E47"/>
    <w:rsid w:val="006A5F5F"/>
    <w:rsid w:val="006A5FDF"/>
    <w:rsid w:val="006B0B6F"/>
    <w:rsid w:val="006B4318"/>
    <w:rsid w:val="006B4CF6"/>
    <w:rsid w:val="006B5D3C"/>
    <w:rsid w:val="006B5E01"/>
    <w:rsid w:val="006B6DB7"/>
    <w:rsid w:val="006C0429"/>
    <w:rsid w:val="006C05D4"/>
    <w:rsid w:val="006C0C66"/>
    <w:rsid w:val="006C2A65"/>
    <w:rsid w:val="006C3395"/>
    <w:rsid w:val="006C3D85"/>
    <w:rsid w:val="006C5786"/>
    <w:rsid w:val="006C57B7"/>
    <w:rsid w:val="006C5996"/>
    <w:rsid w:val="006C77D3"/>
    <w:rsid w:val="006D08CD"/>
    <w:rsid w:val="006D38EC"/>
    <w:rsid w:val="006D576C"/>
    <w:rsid w:val="006D5B5B"/>
    <w:rsid w:val="006E114C"/>
    <w:rsid w:val="006E19A3"/>
    <w:rsid w:val="006E327F"/>
    <w:rsid w:val="006E3329"/>
    <w:rsid w:val="006E3FE8"/>
    <w:rsid w:val="006E4F31"/>
    <w:rsid w:val="006E5112"/>
    <w:rsid w:val="006F0C95"/>
    <w:rsid w:val="006F19F0"/>
    <w:rsid w:val="006F3D65"/>
    <w:rsid w:val="006F4B04"/>
    <w:rsid w:val="006F500C"/>
    <w:rsid w:val="006F6A29"/>
    <w:rsid w:val="0070248D"/>
    <w:rsid w:val="00706398"/>
    <w:rsid w:val="00706407"/>
    <w:rsid w:val="007065EC"/>
    <w:rsid w:val="00707353"/>
    <w:rsid w:val="007077E4"/>
    <w:rsid w:val="007121FF"/>
    <w:rsid w:val="0071261A"/>
    <w:rsid w:val="00714C8D"/>
    <w:rsid w:val="007153C4"/>
    <w:rsid w:val="00715EB3"/>
    <w:rsid w:val="007202C1"/>
    <w:rsid w:val="00720740"/>
    <w:rsid w:val="00720BEA"/>
    <w:rsid w:val="00721144"/>
    <w:rsid w:val="00724B54"/>
    <w:rsid w:val="0073010D"/>
    <w:rsid w:val="00730F74"/>
    <w:rsid w:val="0073111C"/>
    <w:rsid w:val="007315F9"/>
    <w:rsid w:val="00735464"/>
    <w:rsid w:val="00736CCD"/>
    <w:rsid w:val="00736E1E"/>
    <w:rsid w:val="00736FFB"/>
    <w:rsid w:val="00737400"/>
    <w:rsid w:val="00737AC1"/>
    <w:rsid w:val="00740BFB"/>
    <w:rsid w:val="00741760"/>
    <w:rsid w:val="0074498D"/>
    <w:rsid w:val="00745A6F"/>
    <w:rsid w:val="00745B1C"/>
    <w:rsid w:val="00745BC9"/>
    <w:rsid w:val="007461D3"/>
    <w:rsid w:val="00746D03"/>
    <w:rsid w:val="00747131"/>
    <w:rsid w:val="00751F80"/>
    <w:rsid w:val="00752498"/>
    <w:rsid w:val="00752B6D"/>
    <w:rsid w:val="007559D9"/>
    <w:rsid w:val="00755D6C"/>
    <w:rsid w:val="00757A3F"/>
    <w:rsid w:val="0076117A"/>
    <w:rsid w:val="007620A9"/>
    <w:rsid w:val="0077076B"/>
    <w:rsid w:val="00770C2C"/>
    <w:rsid w:val="007728E0"/>
    <w:rsid w:val="00773CCD"/>
    <w:rsid w:val="00774AA9"/>
    <w:rsid w:val="00775128"/>
    <w:rsid w:val="00775FF2"/>
    <w:rsid w:val="00780A8F"/>
    <w:rsid w:val="007820EA"/>
    <w:rsid w:val="00783D84"/>
    <w:rsid w:val="007856C5"/>
    <w:rsid w:val="00785C33"/>
    <w:rsid w:val="00786761"/>
    <w:rsid w:val="007875E4"/>
    <w:rsid w:val="00787663"/>
    <w:rsid w:val="00787B22"/>
    <w:rsid w:val="00790FD0"/>
    <w:rsid w:val="00791D70"/>
    <w:rsid w:val="00791DC5"/>
    <w:rsid w:val="0079502C"/>
    <w:rsid w:val="0079581E"/>
    <w:rsid w:val="0079607D"/>
    <w:rsid w:val="007A08D4"/>
    <w:rsid w:val="007A0BA2"/>
    <w:rsid w:val="007A11C1"/>
    <w:rsid w:val="007A15A1"/>
    <w:rsid w:val="007A1BD1"/>
    <w:rsid w:val="007A2355"/>
    <w:rsid w:val="007A32AA"/>
    <w:rsid w:val="007A3BA4"/>
    <w:rsid w:val="007A5BE1"/>
    <w:rsid w:val="007A5E77"/>
    <w:rsid w:val="007A6F74"/>
    <w:rsid w:val="007A7EBE"/>
    <w:rsid w:val="007B0207"/>
    <w:rsid w:val="007B04CF"/>
    <w:rsid w:val="007B1497"/>
    <w:rsid w:val="007B1552"/>
    <w:rsid w:val="007B1BAB"/>
    <w:rsid w:val="007B1D8F"/>
    <w:rsid w:val="007B1F9D"/>
    <w:rsid w:val="007B37D7"/>
    <w:rsid w:val="007B5563"/>
    <w:rsid w:val="007B5AC8"/>
    <w:rsid w:val="007B68D6"/>
    <w:rsid w:val="007C180C"/>
    <w:rsid w:val="007C5ADE"/>
    <w:rsid w:val="007C609C"/>
    <w:rsid w:val="007C6ADA"/>
    <w:rsid w:val="007C7DB7"/>
    <w:rsid w:val="007D0680"/>
    <w:rsid w:val="007D1306"/>
    <w:rsid w:val="007D1B8D"/>
    <w:rsid w:val="007D1EEE"/>
    <w:rsid w:val="007D5B01"/>
    <w:rsid w:val="007D5C49"/>
    <w:rsid w:val="007D62C8"/>
    <w:rsid w:val="007D630E"/>
    <w:rsid w:val="007D6CC3"/>
    <w:rsid w:val="007D70D9"/>
    <w:rsid w:val="007E231D"/>
    <w:rsid w:val="007E6B51"/>
    <w:rsid w:val="007E70A5"/>
    <w:rsid w:val="007E799B"/>
    <w:rsid w:val="007F2BDB"/>
    <w:rsid w:val="007F7D61"/>
    <w:rsid w:val="008000C7"/>
    <w:rsid w:val="00802FD2"/>
    <w:rsid w:val="00805643"/>
    <w:rsid w:val="00806BE0"/>
    <w:rsid w:val="00806ECC"/>
    <w:rsid w:val="00807EF2"/>
    <w:rsid w:val="008103E2"/>
    <w:rsid w:val="0081078B"/>
    <w:rsid w:val="00812397"/>
    <w:rsid w:val="008129C3"/>
    <w:rsid w:val="00812EBE"/>
    <w:rsid w:val="008133ED"/>
    <w:rsid w:val="0081530C"/>
    <w:rsid w:val="00816412"/>
    <w:rsid w:val="0082086C"/>
    <w:rsid w:val="00822244"/>
    <w:rsid w:val="008225DE"/>
    <w:rsid w:val="00822DAF"/>
    <w:rsid w:val="0082527B"/>
    <w:rsid w:val="00826E7D"/>
    <w:rsid w:val="00826E8B"/>
    <w:rsid w:val="008272EF"/>
    <w:rsid w:val="00830D00"/>
    <w:rsid w:val="00830E2E"/>
    <w:rsid w:val="00831E9F"/>
    <w:rsid w:val="008320E6"/>
    <w:rsid w:val="008321B1"/>
    <w:rsid w:val="00833FE1"/>
    <w:rsid w:val="00834136"/>
    <w:rsid w:val="008366BB"/>
    <w:rsid w:val="00837C44"/>
    <w:rsid w:val="00841612"/>
    <w:rsid w:val="0084661E"/>
    <w:rsid w:val="00850085"/>
    <w:rsid w:val="00853BF8"/>
    <w:rsid w:val="0085417A"/>
    <w:rsid w:val="00855AC6"/>
    <w:rsid w:val="00855D83"/>
    <w:rsid w:val="00855DEA"/>
    <w:rsid w:val="008561BC"/>
    <w:rsid w:val="00861EDF"/>
    <w:rsid w:val="00861F02"/>
    <w:rsid w:val="00862B5F"/>
    <w:rsid w:val="00866945"/>
    <w:rsid w:val="00867743"/>
    <w:rsid w:val="00876602"/>
    <w:rsid w:val="00880DC3"/>
    <w:rsid w:val="0088273F"/>
    <w:rsid w:val="00882794"/>
    <w:rsid w:val="008832C3"/>
    <w:rsid w:val="0088384B"/>
    <w:rsid w:val="008876D5"/>
    <w:rsid w:val="00887718"/>
    <w:rsid w:val="008905AA"/>
    <w:rsid w:val="00891048"/>
    <w:rsid w:val="00891083"/>
    <w:rsid w:val="00895CBD"/>
    <w:rsid w:val="0089643B"/>
    <w:rsid w:val="0089652E"/>
    <w:rsid w:val="008978B2"/>
    <w:rsid w:val="008A0077"/>
    <w:rsid w:val="008A1826"/>
    <w:rsid w:val="008A5A56"/>
    <w:rsid w:val="008A6186"/>
    <w:rsid w:val="008A6706"/>
    <w:rsid w:val="008B0E56"/>
    <w:rsid w:val="008B147D"/>
    <w:rsid w:val="008B3259"/>
    <w:rsid w:val="008B3A4A"/>
    <w:rsid w:val="008B44E8"/>
    <w:rsid w:val="008B76B6"/>
    <w:rsid w:val="008C09B1"/>
    <w:rsid w:val="008C0F0C"/>
    <w:rsid w:val="008C19AC"/>
    <w:rsid w:val="008C1EF5"/>
    <w:rsid w:val="008C24E9"/>
    <w:rsid w:val="008C3E4E"/>
    <w:rsid w:val="008C4CC9"/>
    <w:rsid w:val="008C6C48"/>
    <w:rsid w:val="008C790A"/>
    <w:rsid w:val="008D074D"/>
    <w:rsid w:val="008D2486"/>
    <w:rsid w:val="008D256B"/>
    <w:rsid w:val="008D3F84"/>
    <w:rsid w:val="008D6C7F"/>
    <w:rsid w:val="008D6FC4"/>
    <w:rsid w:val="008D74B5"/>
    <w:rsid w:val="008D7A9F"/>
    <w:rsid w:val="008E0079"/>
    <w:rsid w:val="008E0580"/>
    <w:rsid w:val="008E398A"/>
    <w:rsid w:val="008E75AB"/>
    <w:rsid w:val="008F0A05"/>
    <w:rsid w:val="008F464F"/>
    <w:rsid w:val="008F6FAF"/>
    <w:rsid w:val="008F74E9"/>
    <w:rsid w:val="008F7E36"/>
    <w:rsid w:val="009004C3"/>
    <w:rsid w:val="00900902"/>
    <w:rsid w:val="00900FAC"/>
    <w:rsid w:val="009010A2"/>
    <w:rsid w:val="009034BD"/>
    <w:rsid w:val="009035B0"/>
    <w:rsid w:val="009035B8"/>
    <w:rsid w:val="00903CDB"/>
    <w:rsid w:val="009045AB"/>
    <w:rsid w:val="00906F8C"/>
    <w:rsid w:val="009141EB"/>
    <w:rsid w:val="00914436"/>
    <w:rsid w:val="009149E3"/>
    <w:rsid w:val="00916658"/>
    <w:rsid w:val="0092027A"/>
    <w:rsid w:val="0092223C"/>
    <w:rsid w:val="009229AD"/>
    <w:rsid w:val="00922AAF"/>
    <w:rsid w:val="00924226"/>
    <w:rsid w:val="009261A4"/>
    <w:rsid w:val="00927924"/>
    <w:rsid w:val="00931179"/>
    <w:rsid w:val="0093129B"/>
    <w:rsid w:val="0093537D"/>
    <w:rsid w:val="0093748C"/>
    <w:rsid w:val="00941D77"/>
    <w:rsid w:val="00943CCB"/>
    <w:rsid w:val="00943DA8"/>
    <w:rsid w:val="00944699"/>
    <w:rsid w:val="0094618C"/>
    <w:rsid w:val="009463D6"/>
    <w:rsid w:val="009524C2"/>
    <w:rsid w:val="00953EDC"/>
    <w:rsid w:val="009549F6"/>
    <w:rsid w:val="00956A42"/>
    <w:rsid w:val="00956D08"/>
    <w:rsid w:val="00963610"/>
    <w:rsid w:val="0096425B"/>
    <w:rsid w:val="00964BB3"/>
    <w:rsid w:val="0096631F"/>
    <w:rsid w:val="009672DB"/>
    <w:rsid w:val="00967A9D"/>
    <w:rsid w:val="00970D48"/>
    <w:rsid w:val="00971CF2"/>
    <w:rsid w:val="009778C8"/>
    <w:rsid w:val="00977C76"/>
    <w:rsid w:val="00977DC0"/>
    <w:rsid w:val="0098388D"/>
    <w:rsid w:val="00986798"/>
    <w:rsid w:val="00990FBF"/>
    <w:rsid w:val="00993D29"/>
    <w:rsid w:val="00996116"/>
    <w:rsid w:val="009A10E2"/>
    <w:rsid w:val="009A13A0"/>
    <w:rsid w:val="009A1BB2"/>
    <w:rsid w:val="009A1EEE"/>
    <w:rsid w:val="009A2547"/>
    <w:rsid w:val="009A33DC"/>
    <w:rsid w:val="009A3807"/>
    <w:rsid w:val="009A4D67"/>
    <w:rsid w:val="009A7D60"/>
    <w:rsid w:val="009B0D0D"/>
    <w:rsid w:val="009B3A28"/>
    <w:rsid w:val="009B40EA"/>
    <w:rsid w:val="009B621F"/>
    <w:rsid w:val="009B7BE3"/>
    <w:rsid w:val="009C1EA0"/>
    <w:rsid w:val="009C3A09"/>
    <w:rsid w:val="009C3A28"/>
    <w:rsid w:val="009C582E"/>
    <w:rsid w:val="009C6575"/>
    <w:rsid w:val="009C6D7F"/>
    <w:rsid w:val="009D00BC"/>
    <w:rsid w:val="009D1E33"/>
    <w:rsid w:val="009D3832"/>
    <w:rsid w:val="009D7867"/>
    <w:rsid w:val="009E0A06"/>
    <w:rsid w:val="009E2B69"/>
    <w:rsid w:val="009E4F4A"/>
    <w:rsid w:val="009F2D2E"/>
    <w:rsid w:val="009F5711"/>
    <w:rsid w:val="009F5744"/>
    <w:rsid w:val="009F7632"/>
    <w:rsid w:val="00A00222"/>
    <w:rsid w:val="00A0084D"/>
    <w:rsid w:val="00A01EC1"/>
    <w:rsid w:val="00A06250"/>
    <w:rsid w:val="00A06713"/>
    <w:rsid w:val="00A070B3"/>
    <w:rsid w:val="00A13B00"/>
    <w:rsid w:val="00A13F2B"/>
    <w:rsid w:val="00A14190"/>
    <w:rsid w:val="00A1435B"/>
    <w:rsid w:val="00A207E4"/>
    <w:rsid w:val="00A238F0"/>
    <w:rsid w:val="00A251FB"/>
    <w:rsid w:val="00A252CE"/>
    <w:rsid w:val="00A26C7C"/>
    <w:rsid w:val="00A27B1A"/>
    <w:rsid w:val="00A30207"/>
    <w:rsid w:val="00A32389"/>
    <w:rsid w:val="00A32BB0"/>
    <w:rsid w:val="00A32F55"/>
    <w:rsid w:val="00A331C5"/>
    <w:rsid w:val="00A34B58"/>
    <w:rsid w:val="00A34B72"/>
    <w:rsid w:val="00A36957"/>
    <w:rsid w:val="00A37330"/>
    <w:rsid w:val="00A376FD"/>
    <w:rsid w:val="00A44C2F"/>
    <w:rsid w:val="00A45BAF"/>
    <w:rsid w:val="00A46508"/>
    <w:rsid w:val="00A467B8"/>
    <w:rsid w:val="00A4764C"/>
    <w:rsid w:val="00A478CB"/>
    <w:rsid w:val="00A47FC7"/>
    <w:rsid w:val="00A51932"/>
    <w:rsid w:val="00A532A3"/>
    <w:rsid w:val="00A56398"/>
    <w:rsid w:val="00A60985"/>
    <w:rsid w:val="00A642ED"/>
    <w:rsid w:val="00A64509"/>
    <w:rsid w:val="00A64C0D"/>
    <w:rsid w:val="00A66247"/>
    <w:rsid w:val="00A671E6"/>
    <w:rsid w:val="00A709DD"/>
    <w:rsid w:val="00A73392"/>
    <w:rsid w:val="00A73BCE"/>
    <w:rsid w:val="00A75D0B"/>
    <w:rsid w:val="00A77B51"/>
    <w:rsid w:val="00A81CB2"/>
    <w:rsid w:val="00A82A06"/>
    <w:rsid w:val="00A83D92"/>
    <w:rsid w:val="00A8426D"/>
    <w:rsid w:val="00A84D84"/>
    <w:rsid w:val="00A8533B"/>
    <w:rsid w:val="00A86F05"/>
    <w:rsid w:val="00A87378"/>
    <w:rsid w:val="00A877B3"/>
    <w:rsid w:val="00A90365"/>
    <w:rsid w:val="00A904C6"/>
    <w:rsid w:val="00A91F90"/>
    <w:rsid w:val="00A927A6"/>
    <w:rsid w:val="00A92847"/>
    <w:rsid w:val="00A9290E"/>
    <w:rsid w:val="00A92DD6"/>
    <w:rsid w:val="00A96401"/>
    <w:rsid w:val="00A9657E"/>
    <w:rsid w:val="00A97093"/>
    <w:rsid w:val="00AA0C53"/>
    <w:rsid w:val="00AA235E"/>
    <w:rsid w:val="00AA6C47"/>
    <w:rsid w:val="00AB188F"/>
    <w:rsid w:val="00AB1A6D"/>
    <w:rsid w:val="00AB27B1"/>
    <w:rsid w:val="00AB2F6A"/>
    <w:rsid w:val="00AB36E0"/>
    <w:rsid w:val="00AB40E6"/>
    <w:rsid w:val="00AB6E78"/>
    <w:rsid w:val="00AC0631"/>
    <w:rsid w:val="00AC2D2E"/>
    <w:rsid w:val="00AC2E2B"/>
    <w:rsid w:val="00AC4965"/>
    <w:rsid w:val="00AC6458"/>
    <w:rsid w:val="00AC676F"/>
    <w:rsid w:val="00AC7735"/>
    <w:rsid w:val="00AD2BFA"/>
    <w:rsid w:val="00AD304F"/>
    <w:rsid w:val="00AD3677"/>
    <w:rsid w:val="00AD49A3"/>
    <w:rsid w:val="00AD567D"/>
    <w:rsid w:val="00AD5D5B"/>
    <w:rsid w:val="00AD6FCB"/>
    <w:rsid w:val="00AD7577"/>
    <w:rsid w:val="00AE0687"/>
    <w:rsid w:val="00AE39F1"/>
    <w:rsid w:val="00AE3FF0"/>
    <w:rsid w:val="00AE4331"/>
    <w:rsid w:val="00AE54DC"/>
    <w:rsid w:val="00AE74E6"/>
    <w:rsid w:val="00AE7F75"/>
    <w:rsid w:val="00AF15B3"/>
    <w:rsid w:val="00AF1B2E"/>
    <w:rsid w:val="00AF1ED1"/>
    <w:rsid w:val="00AF357D"/>
    <w:rsid w:val="00AF5B57"/>
    <w:rsid w:val="00AF6685"/>
    <w:rsid w:val="00AF686F"/>
    <w:rsid w:val="00B00E87"/>
    <w:rsid w:val="00B0275F"/>
    <w:rsid w:val="00B07B78"/>
    <w:rsid w:val="00B07F4F"/>
    <w:rsid w:val="00B11FC2"/>
    <w:rsid w:val="00B12A38"/>
    <w:rsid w:val="00B12D01"/>
    <w:rsid w:val="00B12DA2"/>
    <w:rsid w:val="00B12FAF"/>
    <w:rsid w:val="00B14E38"/>
    <w:rsid w:val="00B17039"/>
    <w:rsid w:val="00B214A9"/>
    <w:rsid w:val="00B21ECC"/>
    <w:rsid w:val="00B223A6"/>
    <w:rsid w:val="00B2258F"/>
    <w:rsid w:val="00B22A0B"/>
    <w:rsid w:val="00B2340F"/>
    <w:rsid w:val="00B23491"/>
    <w:rsid w:val="00B24B29"/>
    <w:rsid w:val="00B2587B"/>
    <w:rsid w:val="00B27121"/>
    <w:rsid w:val="00B3043A"/>
    <w:rsid w:val="00B3054B"/>
    <w:rsid w:val="00B323DA"/>
    <w:rsid w:val="00B3723D"/>
    <w:rsid w:val="00B37E44"/>
    <w:rsid w:val="00B40112"/>
    <w:rsid w:val="00B41D10"/>
    <w:rsid w:val="00B42E61"/>
    <w:rsid w:val="00B44146"/>
    <w:rsid w:val="00B456FE"/>
    <w:rsid w:val="00B51603"/>
    <w:rsid w:val="00B51615"/>
    <w:rsid w:val="00B5183A"/>
    <w:rsid w:val="00B52740"/>
    <w:rsid w:val="00B536BD"/>
    <w:rsid w:val="00B55C0F"/>
    <w:rsid w:val="00B5651A"/>
    <w:rsid w:val="00B575E9"/>
    <w:rsid w:val="00B575F4"/>
    <w:rsid w:val="00B6170F"/>
    <w:rsid w:val="00B62DD2"/>
    <w:rsid w:val="00B63858"/>
    <w:rsid w:val="00B71D58"/>
    <w:rsid w:val="00B74A9D"/>
    <w:rsid w:val="00B74AAA"/>
    <w:rsid w:val="00B75AD6"/>
    <w:rsid w:val="00B75EDA"/>
    <w:rsid w:val="00B806E4"/>
    <w:rsid w:val="00B815B6"/>
    <w:rsid w:val="00B81B89"/>
    <w:rsid w:val="00B844F7"/>
    <w:rsid w:val="00B846BA"/>
    <w:rsid w:val="00B8495B"/>
    <w:rsid w:val="00B859BC"/>
    <w:rsid w:val="00B859C6"/>
    <w:rsid w:val="00B86356"/>
    <w:rsid w:val="00B91756"/>
    <w:rsid w:val="00B91F3C"/>
    <w:rsid w:val="00B92E94"/>
    <w:rsid w:val="00B93543"/>
    <w:rsid w:val="00B93699"/>
    <w:rsid w:val="00B94184"/>
    <w:rsid w:val="00B9427B"/>
    <w:rsid w:val="00B945CC"/>
    <w:rsid w:val="00B95731"/>
    <w:rsid w:val="00B957E7"/>
    <w:rsid w:val="00B95989"/>
    <w:rsid w:val="00BA2418"/>
    <w:rsid w:val="00BA5C75"/>
    <w:rsid w:val="00BA6C79"/>
    <w:rsid w:val="00BA79B8"/>
    <w:rsid w:val="00BB045F"/>
    <w:rsid w:val="00BB0A6C"/>
    <w:rsid w:val="00BC0316"/>
    <w:rsid w:val="00BC096A"/>
    <w:rsid w:val="00BC19B7"/>
    <w:rsid w:val="00BC4A41"/>
    <w:rsid w:val="00BC5147"/>
    <w:rsid w:val="00BC522A"/>
    <w:rsid w:val="00BC5846"/>
    <w:rsid w:val="00BC5EEC"/>
    <w:rsid w:val="00BD11D7"/>
    <w:rsid w:val="00BD15F5"/>
    <w:rsid w:val="00BD33B4"/>
    <w:rsid w:val="00BD3CFC"/>
    <w:rsid w:val="00BD4E6D"/>
    <w:rsid w:val="00BD5225"/>
    <w:rsid w:val="00BD5305"/>
    <w:rsid w:val="00BD605D"/>
    <w:rsid w:val="00BD6B3F"/>
    <w:rsid w:val="00BE1DE9"/>
    <w:rsid w:val="00BE2D33"/>
    <w:rsid w:val="00BE50C3"/>
    <w:rsid w:val="00BE7489"/>
    <w:rsid w:val="00BE766A"/>
    <w:rsid w:val="00BF306C"/>
    <w:rsid w:val="00BF4BDA"/>
    <w:rsid w:val="00BF67F2"/>
    <w:rsid w:val="00C0180D"/>
    <w:rsid w:val="00C02427"/>
    <w:rsid w:val="00C02ACC"/>
    <w:rsid w:val="00C02EF1"/>
    <w:rsid w:val="00C03CD1"/>
    <w:rsid w:val="00C046B1"/>
    <w:rsid w:val="00C050F7"/>
    <w:rsid w:val="00C0677F"/>
    <w:rsid w:val="00C07826"/>
    <w:rsid w:val="00C103E8"/>
    <w:rsid w:val="00C16EA8"/>
    <w:rsid w:val="00C17690"/>
    <w:rsid w:val="00C21083"/>
    <w:rsid w:val="00C22EE6"/>
    <w:rsid w:val="00C23146"/>
    <w:rsid w:val="00C234A9"/>
    <w:rsid w:val="00C246F4"/>
    <w:rsid w:val="00C30F03"/>
    <w:rsid w:val="00C35381"/>
    <w:rsid w:val="00C37D03"/>
    <w:rsid w:val="00C411B7"/>
    <w:rsid w:val="00C41A4E"/>
    <w:rsid w:val="00C41C30"/>
    <w:rsid w:val="00C42A72"/>
    <w:rsid w:val="00C44C7A"/>
    <w:rsid w:val="00C4623D"/>
    <w:rsid w:val="00C50047"/>
    <w:rsid w:val="00C539B4"/>
    <w:rsid w:val="00C553B4"/>
    <w:rsid w:val="00C600CB"/>
    <w:rsid w:val="00C62C6A"/>
    <w:rsid w:val="00C64829"/>
    <w:rsid w:val="00C64A74"/>
    <w:rsid w:val="00C670F6"/>
    <w:rsid w:val="00C70626"/>
    <w:rsid w:val="00C73D9C"/>
    <w:rsid w:val="00C73E76"/>
    <w:rsid w:val="00C742EB"/>
    <w:rsid w:val="00C76B3F"/>
    <w:rsid w:val="00C76BF3"/>
    <w:rsid w:val="00C773C4"/>
    <w:rsid w:val="00C777C1"/>
    <w:rsid w:val="00C779FB"/>
    <w:rsid w:val="00C80B97"/>
    <w:rsid w:val="00C82C86"/>
    <w:rsid w:val="00C8350A"/>
    <w:rsid w:val="00C83B39"/>
    <w:rsid w:val="00C85B87"/>
    <w:rsid w:val="00C85F7F"/>
    <w:rsid w:val="00C8620D"/>
    <w:rsid w:val="00C92797"/>
    <w:rsid w:val="00C93F7B"/>
    <w:rsid w:val="00C94BE8"/>
    <w:rsid w:val="00C962F6"/>
    <w:rsid w:val="00C979E9"/>
    <w:rsid w:val="00CA29E9"/>
    <w:rsid w:val="00CB0D2D"/>
    <w:rsid w:val="00CB112A"/>
    <w:rsid w:val="00CB413B"/>
    <w:rsid w:val="00CB65C2"/>
    <w:rsid w:val="00CC0C4F"/>
    <w:rsid w:val="00CC19CF"/>
    <w:rsid w:val="00CC3254"/>
    <w:rsid w:val="00CC3365"/>
    <w:rsid w:val="00CC3F25"/>
    <w:rsid w:val="00CC44C5"/>
    <w:rsid w:val="00CC4F82"/>
    <w:rsid w:val="00CC5FB0"/>
    <w:rsid w:val="00CC60F7"/>
    <w:rsid w:val="00CC63E6"/>
    <w:rsid w:val="00CC66C7"/>
    <w:rsid w:val="00CD0DC8"/>
    <w:rsid w:val="00CD1740"/>
    <w:rsid w:val="00CD1C21"/>
    <w:rsid w:val="00CD206C"/>
    <w:rsid w:val="00CD426C"/>
    <w:rsid w:val="00CD4EE7"/>
    <w:rsid w:val="00CD5203"/>
    <w:rsid w:val="00CE02D8"/>
    <w:rsid w:val="00CE4190"/>
    <w:rsid w:val="00CE4E35"/>
    <w:rsid w:val="00CE4E80"/>
    <w:rsid w:val="00CE4FE9"/>
    <w:rsid w:val="00CF2FB2"/>
    <w:rsid w:val="00CF4C61"/>
    <w:rsid w:val="00CF56A8"/>
    <w:rsid w:val="00CF6588"/>
    <w:rsid w:val="00CF671B"/>
    <w:rsid w:val="00CF6C65"/>
    <w:rsid w:val="00D01416"/>
    <w:rsid w:val="00D0211F"/>
    <w:rsid w:val="00D02829"/>
    <w:rsid w:val="00D07E55"/>
    <w:rsid w:val="00D117C1"/>
    <w:rsid w:val="00D11B98"/>
    <w:rsid w:val="00D15779"/>
    <w:rsid w:val="00D1679D"/>
    <w:rsid w:val="00D16EF9"/>
    <w:rsid w:val="00D1775D"/>
    <w:rsid w:val="00D21E7B"/>
    <w:rsid w:val="00D23684"/>
    <w:rsid w:val="00D2511F"/>
    <w:rsid w:val="00D27B13"/>
    <w:rsid w:val="00D30280"/>
    <w:rsid w:val="00D32E21"/>
    <w:rsid w:val="00D3633D"/>
    <w:rsid w:val="00D36C95"/>
    <w:rsid w:val="00D373F2"/>
    <w:rsid w:val="00D41431"/>
    <w:rsid w:val="00D44F0C"/>
    <w:rsid w:val="00D4526D"/>
    <w:rsid w:val="00D46FCC"/>
    <w:rsid w:val="00D502C1"/>
    <w:rsid w:val="00D51680"/>
    <w:rsid w:val="00D51EFA"/>
    <w:rsid w:val="00D530FC"/>
    <w:rsid w:val="00D53ADA"/>
    <w:rsid w:val="00D55FAC"/>
    <w:rsid w:val="00D56A46"/>
    <w:rsid w:val="00D56AC9"/>
    <w:rsid w:val="00D61C84"/>
    <w:rsid w:val="00D621C1"/>
    <w:rsid w:val="00D64F86"/>
    <w:rsid w:val="00D65270"/>
    <w:rsid w:val="00D660DA"/>
    <w:rsid w:val="00D66790"/>
    <w:rsid w:val="00D66FE1"/>
    <w:rsid w:val="00D71891"/>
    <w:rsid w:val="00D729DB"/>
    <w:rsid w:val="00D72EA2"/>
    <w:rsid w:val="00D73F2A"/>
    <w:rsid w:val="00D7426B"/>
    <w:rsid w:val="00D74969"/>
    <w:rsid w:val="00D74F7B"/>
    <w:rsid w:val="00D75DE9"/>
    <w:rsid w:val="00D80DAB"/>
    <w:rsid w:val="00D8259C"/>
    <w:rsid w:val="00D82752"/>
    <w:rsid w:val="00D8376D"/>
    <w:rsid w:val="00D84208"/>
    <w:rsid w:val="00D84568"/>
    <w:rsid w:val="00D84893"/>
    <w:rsid w:val="00D87050"/>
    <w:rsid w:val="00D87F78"/>
    <w:rsid w:val="00D90526"/>
    <w:rsid w:val="00D90730"/>
    <w:rsid w:val="00D917CD"/>
    <w:rsid w:val="00D91EB1"/>
    <w:rsid w:val="00D93150"/>
    <w:rsid w:val="00D94F92"/>
    <w:rsid w:val="00D957EE"/>
    <w:rsid w:val="00DA005E"/>
    <w:rsid w:val="00DA05BC"/>
    <w:rsid w:val="00DA2201"/>
    <w:rsid w:val="00DA291B"/>
    <w:rsid w:val="00DA3021"/>
    <w:rsid w:val="00DA33DB"/>
    <w:rsid w:val="00DA4592"/>
    <w:rsid w:val="00DA6A47"/>
    <w:rsid w:val="00DB478D"/>
    <w:rsid w:val="00DB491E"/>
    <w:rsid w:val="00DB538A"/>
    <w:rsid w:val="00DB5CA6"/>
    <w:rsid w:val="00DC2543"/>
    <w:rsid w:val="00DD0791"/>
    <w:rsid w:val="00DD21CC"/>
    <w:rsid w:val="00DD22F5"/>
    <w:rsid w:val="00DD3345"/>
    <w:rsid w:val="00DD398C"/>
    <w:rsid w:val="00DD511F"/>
    <w:rsid w:val="00DD7889"/>
    <w:rsid w:val="00DE21B4"/>
    <w:rsid w:val="00DE3256"/>
    <w:rsid w:val="00DE72DB"/>
    <w:rsid w:val="00DF102A"/>
    <w:rsid w:val="00DF2885"/>
    <w:rsid w:val="00DF4A5E"/>
    <w:rsid w:val="00DF4C9D"/>
    <w:rsid w:val="00DF59E9"/>
    <w:rsid w:val="00DF6866"/>
    <w:rsid w:val="00DF6F13"/>
    <w:rsid w:val="00DF7E71"/>
    <w:rsid w:val="00E03493"/>
    <w:rsid w:val="00E03F15"/>
    <w:rsid w:val="00E0478E"/>
    <w:rsid w:val="00E052F5"/>
    <w:rsid w:val="00E061CC"/>
    <w:rsid w:val="00E06BDE"/>
    <w:rsid w:val="00E07045"/>
    <w:rsid w:val="00E10022"/>
    <w:rsid w:val="00E10426"/>
    <w:rsid w:val="00E15674"/>
    <w:rsid w:val="00E15939"/>
    <w:rsid w:val="00E207B5"/>
    <w:rsid w:val="00E20CB0"/>
    <w:rsid w:val="00E20DAE"/>
    <w:rsid w:val="00E21328"/>
    <w:rsid w:val="00E2141C"/>
    <w:rsid w:val="00E21BEC"/>
    <w:rsid w:val="00E239E9"/>
    <w:rsid w:val="00E23B36"/>
    <w:rsid w:val="00E25501"/>
    <w:rsid w:val="00E25FB1"/>
    <w:rsid w:val="00E26D92"/>
    <w:rsid w:val="00E27184"/>
    <w:rsid w:val="00E27959"/>
    <w:rsid w:val="00E307F6"/>
    <w:rsid w:val="00E34962"/>
    <w:rsid w:val="00E40023"/>
    <w:rsid w:val="00E4105E"/>
    <w:rsid w:val="00E44647"/>
    <w:rsid w:val="00E474D9"/>
    <w:rsid w:val="00E47F75"/>
    <w:rsid w:val="00E513C8"/>
    <w:rsid w:val="00E5274F"/>
    <w:rsid w:val="00E54017"/>
    <w:rsid w:val="00E5741A"/>
    <w:rsid w:val="00E63793"/>
    <w:rsid w:val="00E7063E"/>
    <w:rsid w:val="00E7153B"/>
    <w:rsid w:val="00E733F4"/>
    <w:rsid w:val="00E752CC"/>
    <w:rsid w:val="00E75E96"/>
    <w:rsid w:val="00E76061"/>
    <w:rsid w:val="00E76AC6"/>
    <w:rsid w:val="00E76F7D"/>
    <w:rsid w:val="00E8278C"/>
    <w:rsid w:val="00E83B75"/>
    <w:rsid w:val="00E83CC6"/>
    <w:rsid w:val="00E8450A"/>
    <w:rsid w:val="00E85A25"/>
    <w:rsid w:val="00E91B9C"/>
    <w:rsid w:val="00E92A51"/>
    <w:rsid w:val="00E92CAE"/>
    <w:rsid w:val="00E961B8"/>
    <w:rsid w:val="00E96602"/>
    <w:rsid w:val="00EA0179"/>
    <w:rsid w:val="00EA0EB1"/>
    <w:rsid w:val="00EA1D94"/>
    <w:rsid w:val="00EA20E3"/>
    <w:rsid w:val="00EA21F9"/>
    <w:rsid w:val="00EA282E"/>
    <w:rsid w:val="00EA2BAB"/>
    <w:rsid w:val="00EA3B07"/>
    <w:rsid w:val="00EA52D0"/>
    <w:rsid w:val="00EA5514"/>
    <w:rsid w:val="00EA7839"/>
    <w:rsid w:val="00EB1A4D"/>
    <w:rsid w:val="00EB3D3F"/>
    <w:rsid w:val="00EB5867"/>
    <w:rsid w:val="00EC11C1"/>
    <w:rsid w:val="00EC1514"/>
    <w:rsid w:val="00EC27EB"/>
    <w:rsid w:val="00EC4A66"/>
    <w:rsid w:val="00EC733C"/>
    <w:rsid w:val="00ED0C78"/>
    <w:rsid w:val="00ED2705"/>
    <w:rsid w:val="00ED5C88"/>
    <w:rsid w:val="00ED6695"/>
    <w:rsid w:val="00ED6862"/>
    <w:rsid w:val="00ED7120"/>
    <w:rsid w:val="00ED78F2"/>
    <w:rsid w:val="00EE0CF9"/>
    <w:rsid w:val="00EE182D"/>
    <w:rsid w:val="00EE19C7"/>
    <w:rsid w:val="00EE1ACA"/>
    <w:rsid w:val="00EE1C20"/>
    <w:rsid w:val="00EE3D94"/>
    <w:rsid w:val="00EE42CD"/>
    <w:rsid w:val="00EE4F6E"/>
    <w:rsid w:val="00EE5DA0"/>
    <w:rsid w:val="00EE6A1E"/>
    <w:rsid w:val="00EE7001"/>
    <w:rsid w:val="00EF2257"/>
    <w:rsid w:val="00EF34E6"/>
    <w:rsid w:val="00EF39C4"/>
    <w:rsid w:val="00EF44DA"/>
    <w:rsid w:val="00F00494"/>
    <w:rsid w:val="00F0055F"/>
    <w:rsid w:val="00F042B1"/>
    <w:rsid w:val="00F04CBC"/>
    <w:rsid w:val="00F05123"/>
    <w:rsid w:val="00F061A8"/>
    <w:rsid w:val="00F07963"/>
    <w:rsid w:val="00F133E8"/>
    <w:rsid w:val="00F140B7"/>
    <w:rsid w:val="00F20195"/>
    <w:rsid w:val="00F20746"/>
    <w:rsid w:val="00F22B3C"/>
    <w:rsid w:val="00F23BDD"/>
    <w:rsid w:val="00F23E03"/>
    <w:rsid w:val="00F259D7"/>
    <w:rsid w:val="00F262F6"/>
    <w:rsid w:val="00F26D36"/>
    <w:rsid w:val="00F2713A"/>
    <w:rsid w:val="00F27978"/>
    <w:rsid w:val="00F31348"/>
    <w:rsid w:val="00F31731"/>
    <w:rsid w:val="00F3200B"/>
    <w:rsid w:val="00F33126"/>
    <w:rsid w:val="00F3354D"/>
    <w:rsid w:val="00F35198"/>
    <w:rsid w:val="00F3579E"/>
    <w:rsid w:val="00F37023"/>
    <w:rsid w:val="00F37D46"/>
    <w:rsid w:val="00F40312"/>
    <w:rsid w:val="00F40F31"/>
    <w:rsid w:val="00F41F91"/>
    <w:rsid w:val="00F43591"/>
    <w:rsid w:val="00F4563A"/>
    <w:rsid w:val="00F464FA"/>
    <w:rsid w:val="00F47ACC"/>
    <w:rsid w:val="00F51E45"/>
    <w:rsid w:val="00F54FFE"/>
    <w:rsid w:val="00F57684"/>
    <w:rsid w:val="00F60CBC"/>
    <w:rsid w:val="00F61658"/>
    <w:rsid w:val="00F62445"/>
    <w:rsid w:val="00F637E4"/>
    <w:rsid w:val="00F63C2F"/>
    <w:rsid w:val="00F642F4"/>
    <w:rsid w:val="00F64E3F"/>
    <w:rsid w:val="00F65AFF"/>
    <w:rsid w:val="00F65EB2"/>
    <w:rsid w:val="00F66D98"/>
    <w:rsid w:val="00F67A15"/>
    <w:rsid w:val="00F712AD"/>
    <w:rsid w:val="00F71B1C"/>
    <w:rsid w:val="00F730E7"/>
    <w:rsid w:val="00F7457F"/>
    <w:rsid w:val="00F75AF6"/>
    <w:rsid w:val="00F76732"/>
    <w:rsid w:val="00F76E22"/>
    <w:rsid w:val="00F77FE7"/>
    <w:rsid w:val="00F80CCF"/>
    <w:rsid w:val="00F81071"/>
    <w:rsid w:val="00F86085"/>
    <w:rsid w:val="00F863DD"/>
    <w:rsid w:val="00F87E0C"/>
    <w:rsid w:val="00F9145D"/>
    <w:rsid w:val="00F91BBE"/>
    <w:rsid w:val="00F928AB"/>
    <w:rsid w:val="00F94812"/>
    <w:rsid w:val="00F94883"/>
    <w:rsid w:val="00FA0F4A"/>
    <w:rsid w:val="00FA38C9"/>
    <w:rsid w:val="00FA405D"/>
    <w:rsid w:val="00FA450B"/>
    <w:rsid w:val="00FA4D95"/>
    <w:rsid w:val="00FA5563"/>
    <w:rsid w:val="00FA6BFB"/>
    <w:rsid w:val="00FA70BD"/>
    <w:rsid w:val="00FB226E"/>
    <w:rsid w:val="00FB2F1A"/>
    <w:rsid w:val="00FB463B"/>
    <w:rsid w:val="00FB4D71"/>
    <w:rsid w:val="00FB5248"/>
    <w:rsid w:val="00FB633F"/>
    <w:rsid w:val="00FC06C7"/>
    <w:rsid w:val="00FC0B97"/>
    <w:rsid w:val="00FC0D18"/>
    <w:rsid w:val="00FC20BD"/>
    <w:rsid w:val="00FC2B8A"/>
    <w:rsid w:val="00FC7085"/>
    <w:rsid w:val="00FD1CD6"/>
    <w:rsid w:val="00FD2280"/>
    <w:rsid w:val="00FD2E4C"/>
    <w:rsid w:val="00FD3434"/>
    <w:rsid w:val="00FD737E"/>
    <w:rsid w:val="00FE14DD"/>
    <w:rsid w:val="00FE42F9"/>
    <w:rsid w:val="00FE5CE8"/>
    <w:rsid w:val="00FE6233"/>
    <w:rsid w:val="00FE7C9C"/>
    <w:rsid w:val="00FF0015"/>
    <w:rsid w:val="00FF0C80"/>
    <w:rsid w:val="00FF110A"/>
    <w:rsid w:val="00FF2ABB"/>
    <w:rsid w:val="00FF3493"/>
    <w:rsid w:val="00FF349C"/>
    <w:rsid w:val="00FF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87637"/>
  <w15:docId w15:val="{2F4EFA8C-824D-434E-A539-E122A239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017"/>
  </w:style>
  <w:style w:type="paragraph" w:styleId="1">
    <w:name w:val="heading 1"/>
    <w:basedOn w:val="a"/>
    <w:next w:val="a"/>
    <w:link w:val="10"/>
    <w:uiPriority w:val="9"/>
    <w:qFormat/>
    <w:rsid w:val="00647D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8">
    <w:name w:val="heading 8"/>
    <w:basedOn w:val="a"/>
    <w:next w:val="a"/>
    <w:link w:val="80"/>
    <w:uiPriority w:val="9"/>
    <w:unhideWhenUsed/>
    <w:qFormat/>
    <w:rsid w:val="003B0333"/>
    <w:pPr>
      <w:keepNext/>
      <w:keepLines/>
      <w:spacing w:before="200" w:after="0" w:line="240" w:lineRule="auto"/>
      <w:outlineLvl w:val="7"/>
    </w:pPr>
    <w:rPr>
      <w:rFonts w:ascii="Cambria" w:eastAsia="Times New Roman" w:hAnsi="Cambria" w:cs="Times New Roman"/>
      <w:color w:val="404040"/>
      <w:sz w:val="20"/>
      <w:szCs w:val="20"/>
    </w:rPr>
  </w:style>
  <w:style w:type="paragraph" w:styleId="9">
    <w:name w:val="heading 9"/>
    <w:basedOn w:val="a"/>
    <w:next w:val="a"/>
    <w:link w:val="90"/>
    <w:uiPriority w:val="9"/>
    <w:semiHidden/>
    <w:unhideWhenUsed/>
    <w:qFormat/>
    <w:rsid w:val="003B0333"/>
    <w:pPr>
      <w:keepNext/>
      <w:keepLines/>
      <w:spacing w:before="40" w:after="0" w:line="276" w:lineRule="auto"/>
      <w:outlineLvl w:val="8"/>
    </w:pPr>
    <w:rPr>
      <w:rFonts w:ascii="Cambria" w:eastAsia="Times New Roman" w:hAnsi="Cambria" w:cs="Times New Roman"/>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92223C"/>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22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BF4BDA"/>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DD21CC"/>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3"/>
    <w:uiPriority w:val="59"/>
    <w:rsid w:val="00ED0C78"/>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3"/>
    <w:uiPriority w:val="59"/>
    <w:rsid w:val="00A9657E"/>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uiPriority w:val="9"/>
    <w:rsid w:val="00647D7C"/>
    <w:rPr>
      <w:rFonts w:asciiTheme="majorHAnsi" w:eastAsiaTheme="majorEastAsia" w:hAnsiTheme="majorHAnsi" w:cstheme="majorBidi"/>
      <w:color w:val="2E74B5" w:themeColor="accent1" w:themeShade="BF"/>
      <w:sz w:val="32"/>
      <w:szCs w:val="32"/>
    </w:rPr>
  </w:style>
  <w:style w:type="table" w:customStyle="1" w:styleId="6">
    <w:name w:val="Сетка таблицы6"/>
    <w:basedOn w:val="a1"/>
    <w:next w:val="a3"/>
    <w:uiPriority w:val="59"/>
    <w:rsid w:val="00647D7C"/>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1"/>
    <w:basedOn w:val="a1"/>
    <w:next w:val="a3"/>
    <w:uiPriority w:val="59"/>
    <w:rsid w:val="00F7457F"/>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3"/>
    <w:uiPriority w:val="59"/>
    <w:rsid w:val="00BB045F"/>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2D6F0B"/>
    <w:pPr>
      <w:spacing w:after="0" w:line="240" w:lineRule="auto"/>
    </w:pPr>
    <w:rPr>
      <w:rFonts w:ascii="Calibri" w:eastAsia="Times New Roman" w:hAnsi="Calibri" w:cs="Times New Roman"/>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3"/>
    <w:uiPriority w:val="59"/>
    <w:rsid w:val="004C1830"/>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1"/>
    <w:next w:val="a3"/>
    <w:uiPriority w:val="59"/>
    <w:rsid w:val="004C1830"/>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3"/>
    <w:uiPriority w:val="59"/>
    <w:rsid w:val="004C1830"/>
    <w:pPr>
      <w:spacing w:after="0" w:line="240" w:lineRule="auto"/>
    </w:pPr>
    <w:rPr>
      <w:rFonts w:eastAsia="MS Mincho"/>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Hyperlink"/>
    <w:basedOn w:val="a0"/>
    <w:uiPriority w:val="99"/>
    <w:unhideWhenUsed/>
    <w:rsid w:val="00C92797"/>
    <w:rPr>
      <w:color w:val="0000FF"/>
      <w:u w:val="single"/>
    </w:rPr>
  </w:style>
  <w:style w:type="paragraph" w:styleId="a5">
    <w:name w:val="header"/>
    <w:basedOn w:val="a"/>
    <w:link w:val="a6"/>
    <w:uiPriority w:val="99"/>
    <w:unhideWhenUsed/>
    <w:rsid w:val="005E50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50D0"/>
  </w:style>
  <w:style w:type="paragraph" w:styleId="a7">
    <w:name w:val="footer"/>
    <w:basedOn w:val="a"/>
    <w:link w:val="a8"/>
    <w:uiPriority w:val="99"/>
    <w:unhideWhenUsed/>
    <w:rsid w:val="005E50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50D0"/>
  </w:style>
  <w:style w:type="paragraph" w:styleId="a9">
    <w:name w:val="footnote text"/>
    <w:basedOn w:val="a"/>
    <w:link w:val="aa"/>
    <w:uiPriority w:val="99"/>
    <w:semiHidden/>
    <w:unhideWhenUsed/>
    <w:rsid w:val="006C3D85"/>
    <w:pPr>
      <w:spacing w:after="0" w:line="240" w:lineRule="auto"/>
    </w:pPr>
    <w:rPr>
      <w:rFonts w:eastAsiaTheme="minorEastAsia"/>
      <w:sz w:val="20"/>
      <w:szCs w:val="20"/>
      <w:lang w:eastAsia="ru-RU"/>
    </w:rPr>
  </w:style>
  <w:style w:type="character" w:customStyle="1" w:styleId="aa">
    <w:name w:val="Текст сноски Знак"/>
    <w:basedOn w:val="a0"/>
    <w:link w:val="a9"/>
    <w:uiPriority w:val="99"/>
    <w:semiHidden/>
    <w:rsid w:val="006C3D85"/>
    <w:rPr>
      <w:rFonts w:eastAsiaTheme="minorEastAsia"/>
      <w:sz w:val="20"/>
      <w:szCs w:val="20"/>
      <w:lang w:eastAsia="ru-RU"/>
    </w:rPr>
  </w:style>
  <w:style w:type="character" w:styleId="ab">
    <w:name w:val="footnote reference"/>
    <w:basedOn w:val="a0"/>
    <w:uiPriority w:val="99"/>
    <w:semiHidden/>
    <w:unhideWhenUsed/>
    <w:rsid w:val="006C3D85"/>
    <w:rPr>
      <w:vertAlign w:val="superscript"/>
    </w:rPr>
  </w:style>
  <w:style w:type="paragraph" w:styleId="ac">
    <w:name w:val="Balloon Text"/>
    <w:basedOn w:val="a"/>
    <w:link w:val="ad"/>
    <w:uiPriority w:val="99"/>
    <w:semiHidden/>
    <w:unhideWhenUsed/>
    <w:rsid w:val="00165A4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65A45"/>
    <w:rPr>
      <w:rFonts w:ascii="Tahoma" w:hAnsi="Tahoma" w:cs="Tahoma"/>
      <w:sz w:val="16"/>
      <w:szCs w:val="16"/>
    </w:rPr>
  </w:style>
  <w:style w:type="character" w:styleId="ae">
    <w:name w:val="annotation reference"/>
    <w:basedOn w:val="a0"/>
    <w:uiPriority w:val="99"/>
    <w:semiHidden/>
    <w:unhideWhenUsed/>
    <w:rsid w:val="00506723"/>
    <w:rPr>
      <w:sz w:val="16"/>
      <w:szCs w:val="16"/>
    </w:rPr>
  </w:style>
  <w:style w:type="paragraph" w:styleId="af">
    <w:name w:val="annotation text"/>
    <w:basedOn w:val="a"/>
    <w:link w:val="af0"/>
    <w:semiHidden/>
    <w:unhideWhenUsed/>
    <w:rsid w:val="00506723"/>
    <w:pPr>
      <w:spacing w:line="240" w:lineRule="auto"/>
    </w:pPr>
    <w:rPr>
      <w:sz w:val="20"/>
      <w:szCs w:val="20"/>
    </w:rPr>
  </w:style>
  <w:style w:type="character" w:customStyle="1" w:styleId="af0">
    <w:name w:val="Текст примечания Знак"/>
    <w:basedOn w:val="a0"/>
    <w:link w:val="af"/>
    <w:semiHidden/>
    <w:rsid w:val="00506723"/>
    <w:rPr>
      <w:sz w:val="20"/>
      <w:szCs w:val="20"/>
    </w:rPr>
  </w:style>
  <w:style w:type="paragraph" w:styleId="af1">
    <w:name w:val="annotation subject"/>
    <w:basedOn w:val="af"/>
    <w:next w:val="af"/>
    <w:link w:val="af2"/>
    <w:semiHidden/>
    <w:unhideWhenUsed/>
    <w:rsid w:val="00506723"/>
    <w:rPr>
      <w:b/>
      <w:bCs/>
    </w:rPr>
  </w:style>
  <w:style w:type="character" w:customStyle="1" w:styleId="af2">
    <w:name w:val="Тема примечания Знак"/>
    <w:basedOn w:val="af0"/>
    <w:link w:val="af1"/>
    <w:semiHidden/>
    <w:rsid w:val="00506723"/>
    <w:rPr>
      <w:b/>
      <w:bCs/>
      <w:sz w:val="20"/>
      <w:szCs w:val="20"/>
    </w:rPr>
  </w:style>
  <w:style w:type="paragraph" w:styleId="12">
    <w:name w:val="toc 1"/>
    <w:basedOn w:val="a"/>
    <w:next w:val="a"/>
    <w:autoRedefine/>
    <w:uiPriority w:val="39"/>
    <w:unhideWhenUsed/>
    <w:rsid w:val="0074498D"/>
    <w:pPr>
      <w:tabs>
        <w:tab w:val="right" w:leader="dot" w:pos="9912"/>
      </w:tabs>
      <w:spacing w:after="100" w:line="276" w:lineRule="auto"/>
      <w:jc w:val="both"/>
    </w:pPr>
    <w:rPr>
      <w:rFonts w:ascii="Times New Roman" w:eastAsia="Times New Roman" w:hAnsi="Times New Roman" w:cs="Times New Roman"/>
      <w:b/>
      <w:bCs/>
      <w:noProof/>
      <w:sz w:val="28"/>
      <w:szCs w:val="28"/>
      <w:lang w:eastAsia="ru-RU"/>
    </w:rPr>
  </w:style>
  <w:style w:type="paragraph" w:customStyle="1" w:styleId="ConsPlusNormal">
    <w:name w:val="ConsPlusNormal"/>
    <w:rsid w:val="008C3E4E"/>
    <w:pPr>
      <w:autoSpaceDE w:val="0"/>
      <w:autoSpaceDN w:val="0"/>
      <w:adjustRightInd w:val="0"/>
      <w:spacing w:after="0" w:line="240" w:lineRule="auto"/>
    </w:pPr>
    <w:rPr>
      <w:rFonts w:ascii="Times New Roman" w:hAnsi="Times New Roman" w:cs="Times New Roman"/>
      <w:sz w:val="28"/>
      <w:szCs w:val="28"/>
    </w:rPr>
  </w:style>
  <w:style w:type="paragraph" w:styleId="af3">
    <w:name w:val="Normal (Web)"/>
    <w:basedOn w:val="a"/>
    <w:uiPriority w:val="99"/>
    <w:unhideWhenUsed/>
    <w:rsid w:val="008C3E4E"/>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4">
    <w:name w:val="List Paragraph"/>
    <w:aliases w:val="Выделеный,it_List1,нумерованный,A_маркированный_список,Bullet List,FooterText,numbered,Use Case List Paragraph,Paragraphe de liste1,lp1,Абзац списка◄,Table-Normal,RSHB_Table-Normal,Булит 1,list_num,Абзац списка1,Средняя сетка 1 - Акцент 21"/>
    <w:basedOn w:val="a"/>
    <w:link w:val="af5"/>
    <w:uiPriority w:val="34"/>
    <w:qFormat/>
    <w:rsid w:val="005F58DA"/>
    <w:pPr>
      <w:spacing w:after="200" w:line="276" w:lineRule="auto"/>
      <w:ind w:left="720"/>
      <w:contextualSpacing/>
    </w:pPr>
    <w:rPr>
      <w:rFonts w:ascii="Calibri" w:eastAsia="Calibri" w:hAnsi="Calibri" w:cs="Times New Roman"/>
    </w:rPr>
  </w:style>
  <w:style w:type="character" w:customStyle="1" w:styleId="af5">
    <w:name w:val="Абзац списка Знак"/>
    <w:aliases w:val="Выделеный Знак,it_List1 Знак,нумерованный Знак,A_маркированный_список Знак,Bullet List Знак,FooterText Знак,numbered Знак,Use Case List Paragraph Знак,Paragraphe de liste1 Знак,lp1 Знак,Абзац списка◄ Знак,Table-Normal Знак,Булит 1 Знак"/>
    <w:link w:val="af4"/>
    <w:uiPriority w:val="34"/>
    <w:qFormat/>
    <w:rsid w:val="005F58DA"/>
    <w:rPr>
      <w:rFonts w:ascii="Calibri" w:eastAsia="Calibri" w:hAnsi="Calibri" w:cs="Times New Roman"/>
    </w:rPr>
  </w:style>
  <w:style w:type="paragraph" w:styleId="af6">
    <w:name w:val="TOC Heading"/>
    <w:basedOn w:val="1"/>
    <w:next w:val="a"/>
    <w:uiPriority w:val="39"/>
    <w:unhideWhenUsed/>
    <w:qFormat/>
    <w:rsid w:val="0016633D"/>
    <w:pPr>
      <w:outlineLvl w:val="9"/>
    </w:pPr>
    <w:rPr>
      <w:lang w:eastAsia="ru-RU"/>
    </w:rPr>
  </w:style>
  <w:style w:type="paragraph" w:styleId="20">
    <w:name w:val="toc 2"/>
    <w:basedOn w:val="a"/>
    <w:next w:val="a"/>
    <w:autoRedefine/>
    <w:uiPriority w:val="39"/>
    <w:unhideWhenUsed/>
    <w:rsid w:val="0016633D"/>
    <w:pPr>
      <w:spacing w:after="100"/>
      <w:ind w:left="220"/>
    </w:pPr>
    <w:rPr>
      <w:rFonts w:eastAsiaTheme="minorEastAsia" w:cs="Times New Roman"/>
      <w:lang w:eastAsia="ru-RU"/>
    </w:rPr>
  </w:style>
  <w:style w:type="paragraph" w:styleId="30">
    <w:name w:val="toc 3"/>
    <w:basedOn w:val="a"/>
    <w:next w:val="a"/>
    <w:autoRedefine/>
    <w:uiPriority w:val="39"/>
    <w:unhideWhenUsed/>
    <w:rsid w:val="0016633D"/>
    <w:pPr>
      <w:spacing w:after="100"/>
      <w:ind w:left="440"/>
    </w:pPr>
    <w:rPr>
      <w:rFonts w:eastAsiaTheme="minorEastAsia" w:cs="Times New Roman"/>
      <w:lang w:eastAsia="ru-RU"/>
    </w:rPr>
  </w:style>
  <w:style w:type="paragraph" w:styleId="af7">
    <w:name w:val="No Spacing"/>
    <w:link w:val="af8"/>
    <w:uiPriority w:val="1"/>
    <w:qFormat/>
    <w:rsid w:val="007B1552"/>
    <w:pPr>
      <w:spacing w:after="0" w:line="240" w:lineRule="auto"/>
    </w:pPr>
    <w:rPr>
      <w:rFonts w:ascii="Calibri" w:eastAsia="Calibri" w:hAnsi="Calibri" w:cs="Times New Roman"/>
    </w:rPr>
  </w:style>
  <w:style w:type="character" w:customStyle="1" w:styleId="80">
    <w:name w:val="Заголовок 8 Знак"/>
    <w:basedOn w:val="a0"/>
    <w:link w:val="8"/>
    <w:uiPriority w:val="9"/>
    <w:rsid w:val="003B0333"/>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3B0333"/>
    <w:rPr>
      <w:rFonts w:ascii="Cambria" w:eastAsia="Times New Roman" w:hAnsi="Cambria" w:cs="Times New Roman"/>
      <w:i/>
      <w:iCs/>
      <w:color w:val="272727"/>
      <w:sz w:val="21"/>
      <w:szCs w:val="21"/>
    </w:rPr>
  </w:style>
  <w:style w:type="character" w:styleId="af9">
    <w:name w:val="Strong"/>
    <w:uiPriority w:val="22"/>
    <w:qFormat/>
    <w:rsid w:val="003B0333"/>
    <w:rPr>
      <w:b/>
      <w:bCs/>
    </w:rPr>
  </w:style>
  <w:style w:type="character" w:customStyle="1" w:styleId="af8">
    <w:name w:val="Без интервала Знак"/>
    <w:link w:val="af7"/>
    <w:uiPriority w:val="1"/>
    <w:locked/>
    <w:rsid w:val="00FC7085"/>
    <w:rPr>
      <w:rFonts w:ascii="Calibri" w:eastAsia="Calibri" w:hAnsi="Calibri" w:cs="Times New Roman"/>
    </w:rPr>
  </w:style>
  <w:style w:type="paragraph" w:customStyle="1" w:styleId="Afa">
    <w:name w:val="Текстовый блок A"/>
    <w:rsid w:val="0025216E"/>
    <w:pPr>
      <w:spacing w:after="0" w:line="240" w:lineRule="auto"/>
    </w:pPr>
    <w:rPr>
      <w:rFonts w:ascii="Helvetica" w:eastAsia="ヒラギノ角ゴ Pro W3" w:hAnsi="Helvetica" w:cs="Times New Roman"/>
      <w:color w:val="000000"/>
      <w:sz w:val="24"/>
      <w:szCs w:val="20"/>
      <w:u w:color="000000"/>
      <w:lang w:eastAsia="ru-RU"/>
    </w:rPr>
  </w:style>
  <w:style w:type="numbering" w:customStyle="1" w:styleId="13">
    <w:name w:val="Нет списка1"/>
    <w:next w:val="a2"/>
    <w:uiPriority w:val="99"/>
    <w:semiHidden/>
    <w:unhideWhenUsed/>
    <w:rsid w:val="006E4F31"/>
  </w:style>
  <w:style w:type="character" w:customStyle="1" w:styleId="14">
    <w:name w:val="Текст примечания Знак1"/>
    <w:basedOn w:val="a0"/>
    <w:uiPriority w:val="99"/>
    <w:semiHidden/>
    <w:rsid w:val="006E4F31"/>
    <w:rPr>
      <w:lang w:eastAsia="en-US"/>
    </w:rPr>
  </w:style>
  <w:style w:type="character" w:customStyle="1" w:styleId="15">
    <w:name w:val="Тема примечания Знак1"/>
    <w:basedOn w:val="14"/>
    <w:uiPriority w:val="99"/>
    <w:semiHidden/>
    <w:rsid w:val="006E4F31"/>
    <w:rPr>
      <w:b/>
      <w:bCs/>
      <w:lang w:eastAsia="en-US"/>
    </w:rPr>
  </w:style>
  <w:style w:type="paragraph" w:customStyle="1" w:styleId="16">
    <w:name w:val="Обычный (веб)1"/>
    <w:basedOn w:val="a"/>
    <w:semiHidden/>
    <w:rsid w:val="00943DA8"/>
    <w:pPr>
      <w:spacing w:before="100" w:beforeAutospacing="1" w:after="100" w:afterAutospacing="1" w:line="240" w:lineRule="auto"/>
    </w:pPr>
    <w:rPr>
      <w:rFonts w:ascii="Times New Roman" w:eastAsia="Arial"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33061">
      <w:bodyDiv w:val="1"/>
      <w:marLeft w:val="0"/>
      <w:marRight w:val="0"/>
      <w:marTop w:val="0"/>
      <w:marBottom w:val="0"/>
      <w:divBdr>
        <w:top w:val="none" w:sz="0" w:space="0" w:color="auto"/>
        <w:left w:val="none" w:sz="0" w:space="0" w:color="auto"/>
        <w:bottom w:val="none" w:sz="0" w:space="0" w:color="auto"/>
        <w:right w:val="none" w:sz="0" w:space="0" w:color="auto"/>
      </w:divBdr>
    </w:div>
    <w:div w:id="1411004333">
      <w:bodyDiv w:val="1"/>
      <w:marLeft w:val="0"/>
      <w:marRight w:val="0"/>
      <w:marTop w:val="0"/>
      <w:marBottom w:val="0"/>
      <w:divBdr>
        <w:top w:val="none" w:sz="0" w:space="0" w:color="auto"/>
        <w:left w:val="none" w:sz="0" w:space="0" w:color="auto"/>
        <w:bottom w:val="none" w:sz="0" w:space="0" w:color="auto"/>
        <w:right w:val="none" w:sz="0" w:space="0" w:color="auto"/>
      </w:divBdr>
    </w:div>
    <w:div w:id="1460026245">
      <w:bodyDiv w:val="1"/>
      <w:marLeft w:val="0"/>
      <w:marRight w:val="0"/>
      <w:marTop w:val="0"/>
      <w:marBottom w:val="0"/>
      <w:divBdr>
        <w:top w:val="none" w:sz="0" w:space="0" w:color="auto"/>
        <w:left w:val="none" w:sz="0" w:space="0" w:color="auto"/>
        <w:bottom w:val="none" w:sz="0" w:space="0" w:color="auto"/>
        <w:right w:val="none" w:sz="0" w:space="0" w:color="auto"/>
      </w:divBdr>
    </w:div>
    <w:div w:id="190946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secom.mo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D516C-89E1-4C80-B65E-46B28FBC6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109</Pages>
  <Words>40970</Words>
  <Characters>233533</Characters>
  <Application>Microsoft Office Word</Application>
  <DocSecurity>0</DocSecurity>
  <Lines>1946</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12</cp:revision>
  <cp:lastPrinted>2023-04-14T12:47:00Z</cp:lastPrinted>
  <dcterms:created xsi:type="dcterms:W3CDTF">2023-05-16T09:44:00Z</dcterms:created>
  <dcterms:modified xsi:type="dcterms:W3CDTF">2023-05-22T07:29:00Z</dcterms:modified>
</cp:coreProperties>
</file>